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5B0" w:rsidP="00B36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FBPPPL4005 Manage supplier agreements and contracts</w:t>
      </w:r>
      <w:r>
        <w:fldChar w:fldCharType="end"/>
      </w:r>
    </w:p>
    <w:p w:rsidR="00B365B0" w:rsidP="00B365B0">
      <w:pPr>
        <w:pStyle w:val="Version"/>
        <w:sectPr w:rsidSect="00DE7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E41" w:rsidP="00DE7E41">
      <w:pPr>
        <w:pStyle w:val="SuperHeading"/>
      </w:pPr>
      <w:r w:rsidRPr="00DE7E41">
        <w:t>Assessment Requirements for FBPPPL4005 Manage supplier agreements and contracts</w:t>
      </w:r>
    </w:p>
    <w:p w:rsidR="00000000" w:rsidRPr="00DE7E41" w:rsidP="00DE7E41">
      <w:pPr>
        <w:pStyle w:val="Heading1"/>
      </w:pPr>
      <w:bookmarkStart w:id="1" w:name="O_970129"/>
      <w:bookmarkEnd w:id="1"/>
      <w:r w:rsidRPr="00DE7E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7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41" w:rsidP="00DE7E41">
            <w:pPr>
              <w:pStyle w:val="BodyText"/>
            </w:pPr>
            <w:r w:rsidRPr="00DE7E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41">
            <w:pPr>
              <w:pStyle w:val="BodyText"/>
              <w:rPr>
                <w:lang w:val="en-NZ"/>
              </w:rPr>
            </w:pPr>
            <w:r w:rsidRPr="00DE7E41">
              <w:rPr>
                <w:rStyle w:val="SpecialBold"/>
              </w:rPr>
              <w:t>Comments</w:t>
            </w:r>
          </w:p>
        </w:tc>
      </w:tr>
      <w:tr w:rsidTr="00DE7E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E41">
            <w:pPr>
              <w:pStyle w:val="BodyText"/>
              <w:rPr>
                <w:lang w:val="en-NZ"/>
              </w:rPr>
            </w:pPr>
            <w:r w:rsidRPr="00DE7E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E41" w:rsidP="00DE7E41">
            <w:pPr>
              <w:pStyle w:val="BodyText"/>
            </w:pPr>
            <w:r w:rsidRPr="00DE7E41">
              <w:t>This version released with FBP Food, Beverage and Pharmaceutical Training Package Version 1.0.</w:t>
            </w:r>
          </w:p>
        </w:tc>
      </w:tr>
    </w:tbl>
    <w:p w:rsidR="00000000" w:rsidRPr="00DE7E41" w:rsidP="00DE7E41">
      <w:pPr>
        <w:pStyle w:val="BodyText"/>
      </w:pPr>
    </w:p>
    <w:p w:rsidR="00000000" w:rsidRPr="00DE7E41" w:rsidP="00DE7E41">
      <w:pPr>
        <w:pStyle w:val="AllowPageBreak"/>
      </w:pPr>
    </w:p>
    <w:p w:rsidR="00000000" w:rsidRPr="00DE7E41" w:rsidP="00DE7E41">
      <w:pPr>
        <w:pStyle w:val="Heading1"/>
      </w:pPr>
      <w:bookmarkStart w:id="2" w:name="O_970130"/>
      <w:bookmarkEnd w:id="2"/>
      <w:r w:rsidRPr="00DE7E41">
        <w:t>Performance Evidence</w:t>
      </w:r>
    </w:p>
    <w:p w:rsidR="00000000" w:rsidRPr="00DE7E41" w:rsidP="00B365B0">
      <w:pPr>
        <w:pStyle w:val="BodyText"/>
      </w:pPr>
      <w:r w:rsidRPr="00DE7E41">
        <w:t>An individual demonstrating competency must satisfy all of the elements and performance criteria in this unit.</w:t>
      </w:r>
    </w:p>
    <w:p w:rsidR="00000000" w:rsidRPr="00DE7E41" w:rsidP="00B365B0">
      <w:pPr>
        <w:pStyle w:val="BodyText"/>
      </w:pPr>
      <w:r w:rsidRPr="00DE7E41">
        <w:t>There must be evidence that the individual has managed internal and external agreements for the supply of goods and/</w:t>
      </w:r>
      <w:r w:rsidRPr="00DE7E41">
        <w:t>or services on at least two separate occasions, including:</w:t>
      </w:r>
    </w:p>
    <w:p w:rsidR="00000000" w:rsidRPr="00DE7E41" w:rsidP="00DE7E41">
      <w:pPr>
        <w:pStyle w:val="ListBullet"/>
      </w:pPr>
      <w:r w:rsidRPr="00DE7E41">
        <w:t>determining resource requirements for work area</w:t>
      </w:r>
    </w:p>
    <w:p w:rsidR="00000000" w:rsidRPr="00DE7E41" w:rsidP="00DE7E41">
      <w:pPr>
        <w:pStyle w:val="ListBullet"/>
      </w:pPr>
      <w:r w:rsidRPr="00DE7E41">
        <w:t>establishing contractual conditions and determining most suitable supplier</w:t>
      </w:r>
    </w:p>
    <w:p w:rsidR="00000000" w:rsidRPr="00DE7E41" w:rsidP="00DE7E41">
      <w:pPr>
        <w:pStyle w:val="ListBullet"/>
      </w:pPr>
      <w:r w:rsidRPr="00DE7E41">
        <w:t>monitoring supply against agreements and contracts, and promptly identify</w:t>
      </w:r>
      <w:r w:rsidRPr="00DE7E41">
        <w:t>ing and acting on variances</w:t>
      </w:r>
    </w:p>
    <w:p w:rsidR="00000000" w:rsidRPr="00DE7E41" w:rsidP="00DE7E41">
      <w:pPr>
        <w:pStyle w:val="ListBullet"/>
      </w:pPr>
      <w:r w:rsidRPr="00DE7E41">
        <w:t>establishing supply contingencies</w:t>
      </w:r>
    </w:p>
    <w:p w:rsidR="00000000" w:rsidRPr="00DE7E41" w:rsidP="00DE7E41">
      <w:pPr>
        <w:pStyle w:val="ListBullet"/>
      </w:pPr>
      <w:r w:rsidRPr="00DE7E41">
        <w:t>maintaining relationships with suppliers to support service.</w:t>
      </w:r>
    </w:p>
    <w:p w:rsidR="00000000" w:rsidRPr="00DE7E41" w:rsidP="00DE7E41">
      <w:pPr>
        <w:pStyle w:val="AllowPageBreak"/>
      </w:pPr>
    </w:p>
    <w:p w:rsidR="00000000" w:rsidRPr="00DE7E41" w:rsidP="00DE7E41">
      <w:pPr>
        <w:pStyle w:val="Heading1"/>
      </w:pPr>
      <w:bookmarkStart w:id="3" w:name="O_970131"/>
      <w:bookmarkEnd w:id="3"/>
      <w:r w:rsidRPr="00DE7E41">
        <w:t>Knowledge Evidence</w:t>
      </w:r>
    </w:p>
    <w:p w:rsidR="00000000" w:rsidRPr="00DE7E41" w:rsidP="00B365B0">
      <w:pPr>
        <w:pStyle w:val="BodyText"/>
      </w:pPr>
      <w:r w:rsidRPr="00DE7E41">
        <w:t>An individual must be able to demonstrate the knowledge required to perform the tasks outlined in the elements and performance criteria of this unit. This includes knowledge of:</w:t>
      </w:r>
    </w:p>
    <w:p w:rsidR="00000000" w:rsidRPr="00DE7E41" w:rsidP="00DE7E41">
      <w:pPr>
        <w:pStyle w:val="ListBullet"/>
      </w:pPr>
      <w:r w:rsidRPr="00DE7E41">
        <w:t>approaches to supply chain management, including:</w:t>
      </w:r>
    </w:p>
    <w:p w:rsidR="00000000" w:rsidRPr="00DE7E41" w:rsidP="00DE7E41">
      <w:pPr>
        <w:pStyle w:val="ListBullet2"/>
      </w:pPr>
      <w:r w:rsidRPr="00DE7E41">
        <w:t>customer-led models and ef</w:t>
      </w:r>
      <w:r w:rsidRPr="00DE7E41">
        <w:t>ficient consumer response (ECR)</w:t>
      </w:r>
    </w:p>
    <w:p w:rsidR="00000000" w:rsidRPr="00DE7E41" w:rsidP="00DE7E41">
      <w:pPr>
        <w:pStyle w:val="ListBullet2"/>
      </w:pPr>
      <w:r w:rsidRPr="00DE7E41">
        <w:t>contrast between independent company operations versus chain partnership arrangements</w:t>
      </w:r>
    </w:p>
    <w:p w:rsidR="00000000" w:rsidRPr="00DE7E41" w:rsidP="00DE7E41">
      <w:pPr>
        <w:pStyle w:val="ListBullet2"/>
      </w:pPr>
      <w:r w:rsidRPr="00DE7E41">
        <w:t xml:space="preserve">the implications of a supply chain approach for the nature of the relationships between the company and its suppliers, including level of </w:t>
      </w:r>
      <w:r w:rsidRPr="00DE7E41">
        <w:t>information sharing and cooperation</w:t>
      </w:r>
    </w:p>
    <w:p w:rsidR="00000000" w:rsidRPr="00DE7E41" w:rsidP="00DE7E41">
      <w:pPr>
        <w:pStyle w:val="ListBullet"/>
      </w:pPr>
      <w:r w:rsidRPr="00DE7E41">
        <w:t>the company</w:t>
      </w:r>
      <w:r>
        <w:t>’</w:t>
      </w:r>
      <w:r w:rsidRPr="00DE7E41">
        <w:t>s approach to supply chain management, and related systems and documentation in place to support internal management and supplier relationship management, including levels of authority</w:t>
      </w:r>
    </w:p>
    <w:p w:rsidR="00000000" w:rsidRPr="00DE7E41" w:rsidP="00DE7E41">
      <w:pPr>
        <w:pStyle w:val="ListBullet"/>
      </w:pPr>
      <w:r w:rsidRPr="00DE7E41">
        <w:t xml:space="preserve">appropriate technical </w:t>
      </w:r>
      <w:r w:rsidRPr="00DE7E41">
        <w:t>knowledge to determine capacity of a supplier to deliver and to assess quality of goods/service supplied</w:t>
      </w:r>
    </w:p>
    <w:p w:rsidR="00000000" w:rsidRPr="00DE7E41" w:rsidP="00DE7E41">
      <w:pPr>
        <w:pStyle w:val="ListBullet"/>
      </w:pPr>
      <w:r w:rsidRPr="00DE7E41">
        <w:t>legal rights and responsibilities of both the company and the supplier</w:t>
      </w:r>
    </w:p>
    <w:p w:rsidR="00000000" w:rsidRPr="00DE7E41" w:rsidP="00DE7E41">
      <w:pPr>
        <w:pStyle w:val="ListBullet"/>
      </w:pPr>
      <w:r w:rsidRPr="00DE7E41">
        <w:t>the role of benchmarking in determining appropriate criteria for supplier select</w:t>
      </w:r>
      <w:r w:rsidRPr="00DE7E41">
        <w:t>ion and contract management</w:t>
      </w:r>
    </w:p>
    <w:p w:rsidR="00000000" w:rsidRPr="00DE7E41" w:rsidP="00DE7E41">
      <w:pPr>
        <w:pStyle w:val="ListBullet"/>
      </w:pPr>
      <w:r w:rsidRPr="00DE7E41">
        <w:t>appropriate measures of contract delivery and relative importance/weighting given by the company</w:t>
      </w:r>
    </w:p>
    <w:p w:rsidR="00000000" w:rsidRPr="00DE7E41" w:rsidP="00DE7E41">
      <w:pPr>
        <w:pStyle w:val="ListBullet"/>
      </w:pPr>
      <w:r w:rsidRPr="00DE7E41">
        <w:t>induction and duty of care responsibilities for contractors working on-site where relevant.</w:t>
      </w:r>
    </w:p>
    <w:p w:rsidR="00000000" w:rsidRPr="00DE7E41" w:rsidP="00DE7E41">
      <w:pPr>
        <w:pStyle w:val="AllowPageBreak"/>
      </w:pPr>
    </w:p>
    <w:p w:rsidR="00000000" w:rsidRPr="00DE7E41" w:rsidP="00DE7E41">
      <w:pPr>
        <w:pStyle w:val="Heading1"/>
      </w:pPr>
      <w:bookmarkStart w:id="4" w:name="O_970132"/>
      <w:bookmarkEnd w:id="4"/>
      <w:r w:rsidRPr="00DE7E41">
        <w:t>Assessment Conditions</w:t>
      </w:r>
    </w:p>
    <w:p w:rsidR="00000000" w:rsidRPr="00DE7E41" w:rsidP="00B365B0">
      <w:pPr>
        <w:pStyle w:val="BodyText"/>
      </w:pPr>
      <w:r w:rsidRPr="00DE7E41">
        <w:t>Assessment of skills must take place under the following conditions:</w:t>
      </w:r>
    </w:p>
    <w:p w:rsidR="00000000" w:rsidRPr="00DE7E41" w:rsidP="00DE7E41">
      <w:pPr>
        <w:pStyle w:val="ListBullet"/>
      </w:pPr>
      <w:r w:rsidRPr="00DE7E41">
        <w:t>physical conditions:</w:t>
      </w:r>
    </w:p>
    <w:p w:rsidR="00000000" w:rsidRPr="00DE7E41" w:rsidP="00DE7E41">
      <w:pPr>
        <w:pStyle w:val="ListBullet2"/>
      </w:pPr>
      <w:r w:rsidRPr="00DE7E41">
        <w:t>a workplace or an environment that accurately represents workplace conditions</w:t>
      </w:r>
    </w:p>
    <w:p w:rsidR="00000000" w:rsidRPr="00DE7E41" w:rsidP="00DE7E41">
      <w:pPr>
        <w:pStyle w:val="ListBullet"/>
      </w:pPr>
      <w:r w:rsidRPr="00DE7E41">
        <w:t>resources, equipment and materials:</w:t>
      </w:r>
    </w:p>
    <w:p w:rsidR="00000000" w:rsidRPr="00DE7E41" w:rsidP="00DE7E41">
      <w:pPr>
        <w:pStyle w:val="ListBullet2"/>
      </w:pPr>
      <w:r w:rsidRPr="00DE7E41">
        <w:t>sample agreements and documents</w:t>
      </w:r>
    </w:p>
    <w:p w:rsidR="00000000" w:rsidRPr="00DE7E41" w:rsidP="00DE7E41">
      <w:pPr>
        <w:pStyle w:val="ListBullet2"/>
      </w:pPr>
      <w:r w:rsidRPr="00DE7E41">
        <w:t>technical suppor</w:t>
      </w:r>
      <w:r w:rsidRPr="00DE7E41">
        <w:t>t and advice as appropriate</w:t>
      </w:r>
    </w:p>
    <w:p w:rsidR="00000000" w:rsidRPr="00DE7E41" w:rsidP="00DE7E41">
      <w:pPr>
        <w:pStyle w:val="ListBullet"/>
      </w:pPr>
      <w:r w:rsidRPr="00DE7E41">
        <w:t>specifications:</w:t>
      </w:r>
    </w:p>
    <w:p w:rsidR="00000000" w:rsidRPr="00DE7E41" w:rsidP="00DE7E41">
      <w:pPr>
        <w:pStyle w:val="ListBullet2"/>
      </w:pPr>
      <w:r w:rsidRPr="00DE7E41">
        <w:t>workplace procurement policies and related documentation and systems</w:t>
      </w:r>
    </w:p>
    <w:p w:rsidR="00000000" w:rsidRPr="00DE7E41" w:rsidP="00DE7E41">
      <w:pPr>
        <w:pStyle w:val="ListBullet2"/>
      </w:pPr>
      <w:r w:rsidRPr="00DE7E41">
        <w:t>relevant legislation, codes of practice and agreements</w:t>
      </w:r>
    </w:p>
    <w:p w:rsidR="00000000" w:rsidRPr="00DE7E41" w:rsidP="00DE7E41">
      <w:pPr>
        <w:pStyle w:val="ListBullet2"/>
      </w:pPr>
      <w:r w:rsidRPr="00DE7E41">
        <w:t>information management systems, including planning, recording and reporting systems</w:t>
      </w:r>
    </w:p>
    <w:p w:rsidR="00000000" w:rsidRPr="00DE7E41" w:rsidP="00DE7E41">
      <w:pPr>
        <w:pStyle w:val="ListBullet"/>
      </w:pPr>
      <w:r w:rsidRPr="00DE7E41">
        <w:t>r</w:t>
      </w:r>
      <w:r w:rsidRPr="00DE7E41">
        <w:t>elationships (internal and/or external):</w:t>
      </w:r>
    </w:p>
    <w:p w:rsidR="00000000" w:rsidRPr="00DE7E41" w:rsidP="00DE7E41">
      <w:pPr>
        <w:pStyle w:val="ListBullet2"/>
      </w:pPr>
      <w:r w:rsidRPr="00DE7E41">
        <w:t>access to suppliers of goods and services.</w:t>
      </w:r>
    </w:p>
    <w:p w:rsidR="00000000" w:rsidRPr="00DE7E41" w:rsidP="00DE7E41">
      <w:pPr>
        <w:pStyle w:val="BodyText"/>
      </w:pPr>
    </w:p>
    <w:p w:rsidR="00B365B0" w:rsidP="00B365B0">
      <w:pPr>
        <w:pStyle w:val="BodyText"/>
      </w:pPr>
      <w:r w:rsidRPr="00DE7E41">
        <w:t>Assessors of this unit must satisfy the requirements for assessors in applicable vocational education and training legislation, frameworks and/or standards.</w:t>
      </w:r>
    </w:p>
    <w:p w:rsidR="00000000" w:rsidRPr="00DE7E41" w:rsidP="00DE7E41">
      <w:pPr>
        <w:pStyle w:val="Heading1"/>
      </w:pPr>
      <w:bookmarkStart w:id="5" w:name="O_970135"/>
      <w:bookmarkEnd w:id="5"/>
      <w:r w:rsidRPr="00DE7E41">
        <w:t>Links</w:t>
      </w:r>
    </w:p>
    <w:p w:rsidR="00000000" w:rsidRPr="00DE7E41" w:rsidP="00B365B0">
      <w:pPr>
        <w:pStyle w:val="BodyText"/>
      </w:pPr>
      <w:r w:rsidRPr="00DE7E4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D5FA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E7E41" w:rsidP="00DE7E41"/>
    <w:sectPr w:rsidSect="00DE7E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41" w:rsidRPr="00B365B0" w:rsidP="00B36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B0" w:rsidP="00DE7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65B0" w:rsidP="00DE7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65B0" w:rsidP="00DE7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E41" w:rsidRPr="00B365B0" w:rsidP="00B36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B0" w:rsidRPr="002D2AF8" w:rsidP="00DE7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FBPPPL4005 Manage supplier agreements and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365B0" w:rsidP="00DE7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7C8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9A1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0E09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E41"/>
  </w:style>
  <w:style w:type="character" w:customStyle="1" w:styleId="Heading1Char">
    <w:name w:val="Heading 1 Char"/>
    <w:basedOn w:val="DefaultParagraphFont"/>
    <w:link w:val="Heading1"/>
    <w:rsid w:val="00DE7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E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E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E41"/>
    <w:rPr>
      <w:b/>
      <w:spacing w:val="0"/>
    </w:rPr>
  </w:style>
  <w:style w:type="paragraph" w:styleId="ListBullet2">
    <w:name w:val="List Bullet 2"/>
    <w:basedOn w:val="List2"/>
    <w:rsid w:val="00DE7E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7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E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E41"/>
    <w:rPr>
      <w:i/>
    </w:rPr>
  </w:style>
  <w:style w:type="paragraph" w:styleId="Caption">
    <w:name w:val="caption"/>
    <w:basedOn w:val="BodyText"/>
    <w:next w:val="Normal"/>
    <w:qFormat/>
    <w:rsid w:val="00DE7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E41"/>
  </w:style>
  <w:style w:type="paragraph" w:styleId="TableofFigures">
    <w:name w:val="table of figures"/>
    <w:basedOn w:val="Normal"/>
    <w:next w:val="Normal"/>
    <w:semiHidden/>
    <w:rsid w:val="00DE7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E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7E41"/>
    <w:rPr>
      <w:rFonts w:ascii="Wingdings" w:hAnsi="Wingdings"/>
    </w:rPr>
  </w:style>
  <w:style w:type="paragraph" w:customStyle="1" w:styleId="TableHeading">
    <w:name w:val="Table Heading"/>
    <w:basedOn w:val="HeadingBase"/>
    <w:rsid w:val="00DE7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E41"/>
    <w:rPr>
      <w:color w:val="0033CC"/>
      <w:u w:val="none"/>
    </w:rPr>
  </w:style>
  <w:style w:type="paragraph" w:customStyle="1" w:styleId="BodyTextRight">
    <w:name w:val="Body Text Right"/>
    <w:basedOn w:val="BodyText"/>
    <w:rsid w:val="00DE7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E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E41"/>
    <w:rPr>
      <w:sz w:val="32"/>
    </w:rPr>
  </w:style>
  <w:style w:type="paragraph" w:customStyle="1" w:styleId="HeadingProcedure">
    <w:name w:val="Heading Procedure"/>
    <w:basedOn w:val="HeadingBase"/>
    <w:next w:val="Normal"/>
    <w:rsid w:val="00DE7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E41"/>
    <w:pPr>
      <w:spacing w:before="60" w:after="60"/>
    </w:pPr>
  </w:style>
  <w:style w:type="paragraph" w:styleId="ListContinue">
    <w:name w:val="List Continue"/>
    <w:basedOn w:val="List"/>
    <w:rsid w:val="00DE7E41"/>
    <w:pPr>
      <w:ind w:firstLine="0"/>
    </w:pPr>
  </w:style>
  <w:style w:type="paragraph" w:customStyle="1" w:styleId="ListNote">
    <w:name w:val="List Note"/>
    <w:basedOn w:val="List"/>
    <w:rsid w:val="00DE7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E41"/>
    <w:rPr>
      <w:rFonts w:ascii="Courier New" w:hAnsi="Courier New"/>
    </w:rPr>
  </w:style>
  <w:style w:type="paragraph" w:customStyle="1" w:styleId="NoteBullet">
    <w:name w:val="Note Bullet"/>
    <w:basedOn w:val="Note"/>
    <w:rsid w:val="00DE7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E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E41"/>
    <w:rPr>
      <w:b/>
      <w:smallCaps/>
    </w:rPr>
  </w:style>
  <w:style w:type="paragraph" w:customStyle="1" w:styleId="TableListNumber">
    <w:name w:val="Table List Number"/>
    <w:basedOn w:val="ListNumber"/>
    <w:rsid w:val="00DE7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E41"/>
    <w:pPr>
      <w:numPr>
        <w:numId w:val="9"/>
      </w:numPr>
    </w:pPr>
  </w:style>
  <w:style w:type="paragraph" w:customStyle="1" w:styleId="ListAlpha2">
    <w:name w:val="List Alpha 2"/>
    <w:basedOn w:val="List2"/>
    <w:rsid w:val="00DE7E41"/>
    <w:pPr>
      <w:numPr>
        <w:numId w:val="8"/>
      </w:numPr>
    </w:pPr>
  </w:style>
  <w:style w:type="paragraph" w:styleId="List2">
    <w:name w:val="List 2"/>
    <w:basedOn w:val="BodyText"/>
    <w:rsid w:val="00DE7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E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E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7E41"/>
    <w:pPr>
      <w:numPr>
        <w:numId w:val="4"/>
      </w:numPr>
    </w:pPr>
  </w:style>
  <w:style w:type="paragraph" w:styleId="ListContinue2">
    <w:name w:val="List Continue 2"/>
    <w:basedOn w:val="List2"/>
    <w:rsid w:val="00DE7E41"/>
    <w:pPr>
      <w:ind w:firstLine="0"/>
    </w:pPr>
  </w:style>
  <w:style w:type="paragraph" w:styleId="ListContinue3">
    <w:name w:val="List Continue 3"/>
    <w:basedOn w:val="List3"/>
    <w:rsid w:val="00DE7E41"/>
    <w:pPr>
      <w:ind w:left="1021" w:firstLine="0"/>
    </w:pPr>
  </w:style>
  <w:style w:type="paragraph" w:styleId="ListContinue4">
    <w:name w:val="List Continue 4"/>
    <w:basedOn w:val="List4"/>
    <w:rsid w:val="00DE7E41"/>
    <w:pPr>
      <w:ind w:firstLine="0"/>
    </w:pPr>
  </w:style>
  <w:style w:type="paragraph" w:styleId="ListContinue5">
    <w:name w:val="List Continue 5"/>
    <w:basedOn w:val="List5"/>
    <w:rsid w:val="00DE7E41"/>
    <w:pPr>
      <w:ind w:firstLine="0"/>
    </w:pPr>
  </w:style>
  <w:style w:type="paragraph" w:styleId="ListNumber3">
    <w:name w:val="List Number 3"/>
    <w:basedOn w:val="List3"/>
    <w:rsid w:val="00DE7E41"/>
    <w:pPr>
      <w:numPr>
        <w:numId w:val="5"/>
      </w:numPr>
    </w:pPr>
  </w:style>
  <w:style w:type="paragraph" w:styleId="ListNumber4">
    <w:name w:val="List Number 4"/>
    <w:basedOn w:val="List4"/>
    <w:rsid w:val="00DE7E41"/>
    <w:pPr>
      <w:numPr>
        <w:numId w:val="6"/>
      </w:numPr>
    </w:pPr>
  </w:style>
  <w:style w:type="paragraph" w:styleId="ListNumber5">
    <w:name w:val="List Number 5"/>
    <w:basedOn w:val="List5"/>
    <w:rsid w:val="00DE7E41"/>
    <w:pPr>
      <w:numPr>
        <w:numId w:val="7"/>
      </w:numPr>
    </w:pPr>
  </w:style>
  <w:style w:type="paragraph" w:styleId="BlockText">
    <w:name w:val="Block Text"/>
    <w:basedOn w:val="Normal"/>
    <w:rsid w:val="00DE7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E41"/>
    <w:rPr>
      <w:sz w:val="16"/>
      <w:vertAlign w:val="superscript"/>
    </w:rPr>
  </w:style>
  <w:style w:type="character" w:customStyle="1" w:styleId="Symbols">
    <w:name w:val="Symbols"/>
    <w:basedOn w:val="DefaultParagraphFont"/>
    <w:rsid w:val="00DE7E41"/>
    <w:rPr>
      <w:rFonts w:ascii="Symbol" w:hAnsi="Symbol"/>
    </w:rPr>
  </w:style>
  <w:style w:type="character" w:customStyle="1" w:styleId="MenuOptions">
    <w:name w:val="Menu Options"/>
    <w:basedOn w:val="DefaultParagraphFont"/>
    <w:rsid w:val="00DE7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E41"/>
    <w:rPr>
      <w:b/>
    </w:rPr>
  </w:style>
  <w:style w:type="character" w:customStyle="1" w:styleId="Underlined">
    <w:name w:val="Underlined"/>
    <w:basedOn w:val="DefaultParagraphFont"/>
    <w:rsid w:val="00DE7E41"/>
    <w:rPr>
      <w:u w:val="single"/>
    </w:rPr>
  </w:style>
  <w:style w:type="paragraph" w:customStyle="1" w:styleId="TableBodyTextRight">
    <w:name w:val="Table Body Text Right"/>
    <w:basedOn w:val="TableBodyText"/>
    <w:rsid w:val="00DE7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E41"/>
    <w:rPr>
      <w:sz w:val="18"/>
    </w:rPr>
  </w:style>
  <w:style w:type="paragraph" w:customStyle="1" w:styleId="BodySmallRight">
    <w:name w:val="Body Small Right"/>
    <w:basedOn w:val="BodyTextRight"/>
    <w:rsid w:val="00DE7E41"/>
    <w:rPr>
      <w:sz w:val="18"/>
      <w:szCs w:val="18"/>
    </w:rPr>
  </w:style>
  <w:style w:type="paragraph" w:customStyle="1" w:styleId="MarginEdition">
    <w:name w:val="Margin Edition"/>
    <w:basedOn w:val="MarginNote"/>
    <w:rsid w:val="00DE7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E41"/>
    <w:rPr>
      <w:sz w:val="2"/>
      <w:szCs w:val="2"/>
    </w:rPr>
  </w:style>
  <w:style w:type="character" w:customStyle="1" w:styleId="Small">
    <w:name w:val="Small"/>
    <w:basedOn w:val="DefaultParagraphFont"/>
    <w:rsid w:val="00DE7E41"/>
    <w:rPr>
      <w:sz w:val="16"/>
    </w:rPr>
  </w:style>
  <w:style w:type="paragraph" w:customStyle="1" w:styleId="WideTable">
    <w:name w:val="Wide Table"/>
    <w:basedOn w:val="Normal"/>
    <w:rsid w:val="00DE7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E41"/>
  </w:style>
  <w:style w:type="paragraph" w:styleId="Quote">
    <w:name w:val="Quote"/>
    <w:basedOn w:val="Heading1"/>
    <w:link w:val="QuoteChar"/>
    <w:qFormat/>
    <w:rsid w:val="00DE7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E41"/>
    <w:pPr>
      <w:pageBreakBefore/>
    </w:pPr>
  </w:style>
  <w:style w:type="paragraph" w:customStyle="1" w:styleId="Border">
    <w:name w:val="Border"/>
    <w:basedOn w:val="Normal"/>
    <w:qFormat/>
    <w:rsid w:val="00DE7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E41"/>
    <w:rPr>
      <w:u w:val="single"/>
    </w:rPr>
  </w:style>
  <w:style w:type="character" w:customStyle="1" w:styleId="BoldandItalics">
    <w:name w:val="Bold and Italics"/>
    <w:qFormat/>
    <w:rsid w:val="00DE7E41"/>
    <w:rPr>
      <w:b/>
      <w:i/>
      <w:u w:val="none"/>
    </w:rPr>
  </w:style>
  <w:style w:type="paragraph" w:styleId="BalloonText">
    <w:name w:val="Balloon Text"/>
    <w:basedOn w:val="Normal"/>
    <w:link w:val="BalloonTextChar"/>
    <w:rsid w:val="00DE7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E41"/>
    <w:pPr>
      <w:spacing w:before="0" w:after="0"/>
    </w:pPr>
  </w:style>
  <w:style w:type="paragraph" w:customStyle="1" w:styleId="BodyTextBold">
    <w:name w:val="Body Text Bold"/>
    <w:basedOn w:val="BodyText"/>
    <w:qFormat/>
    <w:rsid w:val="00DE7E41"/>
    <w:rPr>
      <w:b/>
    </w:rPr>
  </w:style>
  <w:style w:type="character" w:styleId="Hyperlink">
    <w:name w:val="Hyperlink"/>
    <w:basedOn w:val="DefaultParagraphFont"/>
    <w:uiPriority w:val="99"/>
    <w:unhideWhenUsed/>
    <w:rsid w:val="00B36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2895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FBPPPL4005 Manage supplier agreements and contracts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2023-01-26T22:13:00Z</dcterms:created>
  <dcterms:modified xsi:type="dcterms:W3CDTF">2023-01-26T22:13:00Z</dcterms:modified>
</cp:coreProperties>
</file>