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A50" w:rsidP="00263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FBPPPL3007 Support and mentor individuals and groups</w:t>
      </w:r>
      <w:r>
        <w:fldChar w:fldCharType="end"/>
      </w:r>
    </w:p>
    <w:p w:rsidR="00263A50" w:rsidP="00263A50">
      <w:pPr>
        <w:pStyle w:val="Version"/>
        <w:sectPr w:rsidSect="00C01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06A" w:rsidP="00C0106A">
      <w:pPr>
        <w:pStyle w:val="SuperHeading"/>
      </w:pPr>
      <w:r w:rsidRPr="00C0106A">
        <w:t>Assessment Requirements for FBPPPL3007 Support and mentor individuals and groups</w:t>
      </w:r>
    </w:p>
    <w:p w:rsidR="00000000" w:rsidRPr="00C0106A" w:rsidP="00C0106A">
      <w:pPr>
        <w:pStyle w:val="Heading1"/>
      </w:pPr>
      <w:bookmarkStart w:id="1" w:name="O_1185040"/>
      <w:bookmarkEnd w:id="1"/>
      <w:r w:rsidRPr="00C010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1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6A">
            <w:pPr>
              <w:pStyle w:val="BodyTextBold"/>
              <w:rPr>
                <w:lang w:val="en-NZ"/>
              </w:rPr>
            </w:pPr>
            <w:r w:rsidRPr="00C010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6A">
            <w:pPr>
              <w:pStyle w:val="BodyTextBold"/>
              <w:rPr>
                <w:lang w:val="en-NZ"/>
              </w:rPr>
            </w:pPr>
            <w:r w:rsidRPr="00C0106A">
              <w:t>Comments</w:t>
            </w:r>
          </w:p>
        </w:tc>
      </w:tr>
      <w:tr w:rsidTr="00C01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6A">
            <w:pPr>
              <w:pStyle w:val="BodyText"/>
              <w:rPr>
                <w:lang w:val="en-NZ"/>
              </w:rPr>
            </w:pPr>
            <w:r w:rsidRPr="00C010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6A" w:rsidP="00C0106A">
            <w:pPr>
              <w:pStyle w:val="BodyText"/>
            </w:pPr>
            <w:r w:rsidRPr="00C0106A">
              <w:t>This version released with FBP Food, Beverage and Pharmaceutical Training Package Version 6.0.</w:t>
            </w:r>
          </w:p>
        </w:tc>
      </w:tr>
    </w:tbl>
    <w:p w:rsidR="00000000" w:rsidRPr="00C0106A" w:rsidP="00C0106A">
      <w:pPr>
        <w:pStyle w:val="BodyText"/>
      </w:pPr>
    </w:p>
    <w:p w:rsidR="00000000" w:rsidRPr="00C0106A" w:rsidP="00C0106A">
      <w:pPr>
        <w:pStyle w:val="AllowPageBreak"/>
      </w:pPr>
    </w:p>
    <w:p w:rsidR="00000000" w:rsidRPr="00C0106A" w:rsidP="00C0106A">
      <w:pPr>
        <w:pStyle w:val="Heading1"/>
      </w:pPr>
      <w:bookmarkStart w:id="2" w:name="O_1185041"/>
      <w:bookmarkEnd w:id="2"/>
      <w:r w:rsidRPr="00C0106A">
        <w:t>Performance Evidence</w:t>
      </w:r>
    </w:p>
    <w:p w:rsidR="00000000" w:rsidRPr="00C0106A" w:rsidP="00263A50">
      <w:pPr>
        <w:pStyle w:val="BodyText"/>
      </w:pPr>
      <w:r w:rsidRPr="00C0106A">
        <w:t>An individual demonstrating competency must satisfy all of the elements and performance criteria in this unit.</w:t>
      </w:r>
    </w:p>
    <w:p w:rsidR="00000000" w:rsidRPr="00C0106A" w:rsidP="00263A50">
      <w:pPr>
        <w:pStyle w:val="BodyText"/>
      </w:pPr>
      <w:r w:rsidRPr="00C0106A">
        <w:t>There must be evidence that the individual has supported and mentored at least one individual, and at least one gro</w:t>
      </w:r>
      <w:r w:rsidRPr="00C0106A">
        <w:t>up (of at least three people), to achieve agreed outcomes, including:</w:t>
      </w:r>
    </w:p>
    <w:p w:rsidR="00000000" w:rsidRPr="00C0106A" w:rsidP="00C0106A">
      <w:pPr>
        <w:pStyle w:val="ListBullet"/>
      </w:pPr>
      <w:r w:rsidRPr="00C0106A">
        <w:t>modelling behaviour and performance consistent with company policy and procedures</w:t>
      </w:r>
    </w:p>
    <w:p w:rsidR="00000000" w:rsidRPr="00C0106A" w:rsidP="00C0106A">
      <w:pPr>
        <w:pStyle w:val="ListBullet"/>
      </w:pPr>
      <w:r w:rsidRPr="00C0106A">
        <w:t>effectively supporting others</w:t>
      </w:r>
    </w:p>
    <w:p w:rsidR="00000000" w:rsidRPr="00C0106A" w:rsidP="00C0106A">
      <w:pPr>
        <w:pStyle w:val="ListBullet"/>
      </w:pPr>
      <w:r w:rsidRPr="00C0106A">
        <w:t>providing meaningful feedback on individual and group performance.</w:t>
      </w:r>
    </w:p>
    <w:p w:rsidR="00000000" w:rsidRPr="00C0106A" w:rsidP="00C0106A">
      <w:pPr>
        <w:pStyle w:val="AllowPageBreak"/>
      </w:pPr>
    </w:p>
    <w:p w:rsidR="00000000" w:rsidRPr="00C0106A" w:rsidP="00C0106A">
      <w:pPr>
        <w:pStyle w:val="Heading1"/>
      </w:pPr>
      <w:bookmarkStart w:id="3" w:name="O_1185042"/>
      <w:bookmarkEnd w:id="3"/>
      <w:r w:rsidRPr="00C0106A">
        <w:t>Knowledge Evidence</w:t>
      </w:r>
    </w:p>
    <w:p w:rsidR="00000000" w:rsidRPr="00C0106A" w:rsidP="00263A50">
      <w:pPr>
        <w:pStyle w:val="BodyText"/>
      </w:pPr>
      <w:r w:rsidRPr="00C0106A">
        <w:t>An individual must be able to demonstrate the knowledge required to perform the tasks outlined in the elements and performance criteria of this unit. This includes knowledge of:</w:t>
      </w:r>
    </w:p>
    <w:p w:rsidR="00000000" w:rsidRPr="00C0106A" w:rsidP="00C0106A">
      <w:pPr>
        <w:pStyle w:val="ListBullet"/>
      </w:pPr>
      <w:r w:rsidRPr="00C0106A">
        <w:t xml:space="preserve">company policies and procedures as they </w:t>
      </w:r>
      <w:r w:rsidRPr="00C0106A">
        <w:t>apply to the work area</w:t>
      </w:r>
    </w:p>
    <w:p w:rsidR="00000000" w:rsidRPr="00C0106A" w:rsidP="00C0106A">
      <w:pPr>
        <w:pStyle w:val="ListBullet"/>
      </w:pPr>
      <w:r w:rsidRPr="00C0106A">
        <w:t>regulations and legislative requirements, including:</w:t>
      </w:r>
    </w:p>
    <w:p w:rsidR="00000000" w:rsidRPr="00C0106A" w:rsidP="00C0106A">
      <w:pPr>
        <w:pStyle w:val="ListBullet2"/>
      </w:pPr>
      <w:r w:rsidRPr="00C0106A">
        <w:t>sexual discrimination</w:t>
      </w:r>
    </w:p>
    <w:p w:rsidR="00000000" w:rsidRPr="00C0106A" w:rsidP="00C0106A">
      <w:pPr>
        <w:pStyle w:val="ListBullet2"/>
      </w:pPr>
      <w:r w:rsidRPr="00C0106A">
        <w:t>harassment and bullying</w:t>
      </w:r>
    </w:p>
    <w:p w:rsidR="00000000" w:rsidRPr="00C0106A" w:rsidP="00C0106A">
      <w:pPr>
        <w:pStyle w:val="ListBullet2"/>
      </w:pPr>
      <w:r w:rsidRPr="00C0106A">
        <w:t>equal employment opportunity</w:t>
      </w:r>
    </w:p>
    <w:p w:rsidR="00000000" w:rsidRPr="00C0106A" w:rsidP="00C0106A">
      <w:pPr>
        <w:pStyle w:val="ListBullet2"/>
      </w:pPr>
      <w:r w:rsidRPr="00C0106A">
        <w:t>anti-discrimination</w:t>
      </w:r>
    </w:p>
    <w:p w:rsidR="00000000" w:rsidRPr="00C0106A" w:rsidP="00C0106A">
      <w:pPr>
        <w:pStyle w:val="ListBullet2"/>
      </w:pPr>
      <w:r w:rsidRPr="00C0106A">
        <w:t>racial vilification</w:t>
      </w:r>
    </w:p>
    <w:p w:rsidR="00000000" w:rsidRPr="00C0106A" w:rsidP="00C0106A">
      <w:pPr>
        <w:pStyle w:val="ListBullet2"/>
      </w:pPr>
      <w:r w:rsidRPr="00C0106A">
        <w:t>work health and safety</w:t>
      </w:r>
    </w:p>
    <w:p w:rsidR="00000000" w:rsidRPr="00C0106A" w:rsidP="00C0106A">
      <w:pPr>
        <w:pStyle w:val="ListBullet2"/>
      </w:pPr>
      <w:r w:rsidRPr="00C0106A">
        <w:t>food safety</w:t>
      </w:r>
    </w:p>
    <w:p w:rsidR="00000000" w:rsidRPr="00C0106A" w:rsidP="00C0106A">
      <w:pPr>
        <w:pStyle w:val="ListBullet2"/>
      </w:pPr>
      <w:r w:rsidRPr="00C0106A">
        <w:t>environmental management</w:t>
      </w:r>
    </w:p>
    <w:p w:rsidR="00000000" w:rsidRPr="00C0106A" w:rsidP="00C0106A">
      <w:pPr>
        <w:pStyle w:val="ListBullet"/>
      </w:pPr>
      <w:r w:rsidRPr="00C0106A">
        <w:t>industry awards and workplace agreements to develop an awareness of the main issues covered as they affect day-to-day work arrangements</w:t>
      </w:r>
    </w:p>
    <w:p w:rsidR="00000000" w:rsidRPr="00C0106A" w:rsidP="00C0106A">
      <w:pPr>
        <w:pStyle w:val="ListBullet"/>
      </w:pPr>
      <w:r w:rsidRPr="00C0106A">
        <w:t>techniques for structuring and explaining work-related information to meet the needs of people in the work area</w:t>
      </w:r>
    </w:p>
    <w:p w:rsidR="00000000" w:rsidRPr="00C0106A" w:rsidP="00C0106A">
      <w:pPr>
        <w:pStyle w:val="ListBullet"/>
      </w:pPr>
      <w:r w:rsidRPr="00C0106A">
        <w:t>interper</w:t>
      </w:r>
      <w:r w:rsidRPr="00C0106A">
        <w:t>sonal communication skills, including appropriate questioning, listening and feedback techniques</w:t>
      </w:r>
    </w:p>
    <w:p w:rsidR="00000000" w:rsidRPr="00C0106A" w:rsidP="00C0106A">
      <w:pPr>
        <w:pStyle w:val="ListBullet"/>
      </w:pPr>
      <w:r w:rsidRPr="00C0106A">
        <w:t xml:space="preserve">communication strategies for working effectively with both individuals and groups </w:t>
      </w:r>
    </w:p>
    <w:p w:rsidR="00000000" w:rsidRPr="00C0106A" w:rsidP="00C0106A">
      <w:pPr>
        <w:pStyle w:val="ListBullet"/>
      </w:pPr>
      <w:r w:rsidRPr="00C0106A">
        <w:t>workplace arrangements for training and assessment and related responsibilit</w:t>
      </w:r>
      <w:r w:rsidRPr="00C0106A">
        <w:t>ies</w:t>
      </w:r>
    </w:p>
    <w:p w:rsidR="00000000" w:rsidRPr="00C0106A" w:rsidP="00C0106A">
      <w:pPr>
        <w:pStyle w:val="ListBullet"/>
      </w:pPr>
      <w:r w:rsidRPr="00C0106A">
        <w:t>boundaries of responsibility and related procedures for feedback, counselling and disciplinary procedures</w:t>
      </w:r>
    </w:p>
    <w:p w:rsidR="00000000" w:rsidRPr="00C0106A" w:rsidP="00C0106A">
      <w:pPr>
        <w:pStyle w:val="ListBullet"/>
      </w:pPr>
      <w:r w:rsidRPr="00C0106A">
        <w:t>formal arrangements and responsibilities for mentoring others relating to work role</w:t>
      </w:r>
    </w:p>
    <w:p w:rsidR="00000000" w:rsidRPr="00C0106A" w:rsidP="00C0106A">
      <w:pPr>
        <w:pStyle w:val="ListBullet"/>
      </w:pPr>
      <w:r w:rsidRPr="00C0106A">
        <w:t xml:space="preserve">meeting procedures and recording requirements relevant to the </w:t>
      </w:r>
      <w:r w:rsidRPr="00C0106A">
        <w:t>workplace</w:t>
      </w:r>
    </w:p>
    <w:p w:rsidR="00000000" w:rsidRPr="00C0106A" w:rsidP="00C0106A">
      <w:pPr>
        <w:pStyle w:val="ListBullet"/>
      </w:pPr>
      <w:r w:rsidRPr="00C0106A">
        <w:t>basic group process facilitation procedures, including:</w:t>
      </w:r>
    </w:p>
    <w:p w:rsidR="00000000" w:rsidRPr="00C0106A" w:rsidP="00C0106A">
      <w:pPr>
        <w:pStyle w:val="ListBullet2"/>
      </w:pPr>
      <w:r w:rsidRPr="00C0106A">
        <w:t>planning group processes</w:t>
      </w:r>
    </w:p>
    <w:p w:rsidR="00000000" w:rsidRPr="00C0106A" w:rsidP="00C0106A">
      <w:pPr>
        <w:pStyle w:val="ListBullet2"/>
      </w:pPr>
      <w:r w:rsidRPr="00C0106A">
        <w:t>identifying the purpose</w:t>
      </w:r>
    </w:p>
    <w:p w:rsidR="00000000" w:rsidRPr="00C0106A" w:rsidP="00C0106A">
      <w:pPr>
        <w:pStyle w:val="ListBullet2"/>
      </w:pPr>
      <w:r w:rsidRPr="00C0106A">
        <w:t>confirming the appropriate attendance</w:t>
      </w:r>
    </w:p>
    <w:p w:rsidR="00000000" w:rsidRPr="00C0106A" w:rsidP="00C0106A">
      <w:pPr>
        <w:pStyle w:val="ListBullet2"/>
      </w:pPr>
      <w:r w:rsidRPr="00C0106A">
        <w:t>decision making</w:t>
      </w:r>
    </w:p>
    <w:p w:rsidR="00000000" w:rsidRPr="00C0106A" w:rsidP="00C0106A">
      <w:pPr>
        <w:pStyle w:val="ListBullet2"/>
      </w:pPr>
      <w:r w:rsidRPr="00C0106A">
        <w:t>documenting basic group processes.</w:t>
      </w:r>
    </w:p>
    <w:p w:rsidR="00000000" w:rsidRPr="00C0106A" w:rsidP="00C0106A">
      <w:pPr>
        <w:pStyle w:val="AllowPageBreak"/>
      </w:pPr>
    </w:p>
    <w:p w:rsidR="00000000" w:rsidRPr="00C0106A" w:rsidP="00C0106A">
      <w:pPr>
        <w:pStyle w:val="Heading1"/>
      </w:pPr>
      <w:bookmarkStart w:id="4" w:name="O_1185043"/>
      <w:bookmarkEnd w:id="4"/>
      <w:r w:rsidRPr="00C0106A">
        <w:t>Assessment Conditions</w:t>
      </w:r>
    </w:p>
    <w:p w:rsidR="00000000" w:rsidRPr="00C0106A" w:rsidP="00263A50">
      <w:pPr>
        <w:pStyle w:val="BodyText"/>
      </w:pPr>
      <w:r w:rsidRPr="00C0106A">
        <w:t>Assessme</w:t>
      </w:r>
      <w:r w:rsidRPr="00C0106A">
        <w:t>nt of the skills in this unit of competency must take place under the following conditions:</w:t>
      </w:r>
    </w:p>
    <w:p w:rsidR="00000000" w:rsidRPr="00C0106A" w:rsidP="00C0106A">
      <w:pPr>
        <w:pStyle w:val="ListBullet"/>
      </w:pPr>
      <w:r w:rsidRPr="00C0106A">
        <w:t>physical conditions:</w:t>
      </w:r>
    </w:p>
    <w:p w:rsidR="00000000" w:rsidRPr="00C0106A" w:rsidP="00C0106A">
      <w:pPr>
        <w:pStyle w:val="ListBullet2"/>
      </w:pPr>
      <w:r w:rsidRPr="00C0106A">
        <w:t>a workplace or an environment that accurately represents workplace conditions</w:t>
      </w:r>
    </w:p>
    <w:p w:rsidR="00000000" w:rsidRPr="00C0106A" w:rsidP="00C0106A">
      <w:pPr>
        <w:pStyle w:val="ListBullet"/>
      </w:pPr>
      <w:r w:rsidRPr="00C0106A">
        <w:t>resources, equipment and materials:</w:t>
      </w:r>
    </w:p>
    <w:p w:rsidR="00000000" w:rsidRPr="00C0106A" w:rsidP="00C0106A">
      <w:pPr>
        <w:pStyle w:val="ListBullet2"/>
      </w:pPr>
      <w:r w:rsidRPr="00C0106A">
        <w:t xml:space="preserve">systems and programs for </w:t>
      </w:r>
      <w:r w:rsidRPr="00C0106A">
        <w:t>supporting development and mentoring of others</w:t>
      </w:r>
    </w:p>
    <w:p w:rsidR="00000000" w:rsidRPr="00C0106A" w:rsidP="00C0106A">
      <w:pPr>
        <w:pStyle w:val="ListBullet2"/>
      </w:pPr>
      <w:r w:rsidRPr="00C0106A">
        <w:t xml:space="preserve">resources to support mentoring role </w:t>
      </w:r>
    </w:p>
    <w:p w:rsidR="00000000" w:rsidRPr="00C0106A" w:rsidP="00C0106A">
      <w:pPr>
        <w:pStyle w:val="ListBullet"/>
      </w:pPr>
      <w:r w:rsidRPr="00C0106A">
        <w:t>specifications:</w:t>
      </w:r>
    </w:p>
    <w:p w:rsidR="00000000" w:rsidRPr="00C0106A" w:rsidP="00C0106A">
      <w:pPr>
        <w:pStyle w:val="ListBullet2"/>
      </w:pPr>
      <w:r w:rsidRPr="00C0106A">
        <w:t>regulatory, licensing and legislative requirements</w:t>
      </w:r>
    </w:p>
    <w:p w:rsidR="00000000" w:rsidRPr="00C0106A" w:rsidP="00C0106A">
      <w:pPr>
        <w:pStyle w:val="ListBullet2"/>
      </w:pPr>
      <w:r w:rsidRPr="00C0106A">
        <w:t>industrial awards and agreements</w:t>
      </w:r>
    </w:p>
    <w:p w:rsidR="00000000" w:rsidRPr="00C0106A" w:rsidP="00C0106A">
      <w:pPr>
        <w:pStyle w:val="ListBullet2"/>
      </w:pPr>
      <w:r w:rsidRPr="00C0106A">
        <w:t>workplace policies, codes of practice and procedures</w:t>
      </w:r>
    </w:p>
    <w:p w:rsidR="00000000" w:rsidRPr="00C0106A" w:rsidP="00C0106A">
      <w:pPr>
        <w:pStyle w:val="ListBullet2"/>
      </w:pPr>
      <w:r w:rsidRPr="00C0106A">
        <w:t>workplace systems and procedures for consultation, feedback, counselling and discipline</w:t>
      </w:r>
    </w:p>
    <w:p w:rsidR="00000000" w:rsidRPr="00C0106A" w:rsidP="00C0106A">
      <w:pPr>
        <w:pStyle w:val="ListBullet2"/>
      </w:pPr>
      <w:r w:rsidRPr="00C0106A">
        <w:t>information systems, including recording and retrieval systems</w:t>
      </w:r>
    </w:p>
    <w:p w:rsidR="00000000" w:rsidRPr="00C0106A" w:rsidP="00C0106A">
      <w:pPr>
        <w:pStyle w:val="ListBullet"/>
      </w:pPr>
      <w:r w:rsidRPr="00C0106A">
        <w:t>relationships:</w:t>
      </w:r>
    </w:p>
    <w:p w:rsidR="00000000" w:rsidRPr="00C0106A" w:rsidP="00C0106A">
      <w:pPr>
        <w:pStyle w:val="ListBullet2"/>
      </w:pPr>
      <w:r w:rsidRPr="00C0106A">
        <w:t>individuals and team members as specified in the performance evidence.</w:t>
      </w:r>
    </w:p>
    <w:p w:rsidR="00000000" w:rsidRPr="00C0106A" w:rsidP="00263A50">
      <w:pPr>
        <w:pStyle w:val="BodyText"/>
      </w:pPr>
      <w:r w:rsidRPr="00C0106A">
        <w:t>Assessors of this</w:t>
      </w:r>
      <w:r w:rsidRPr="00C0106A">
        <w:t xml:space="preserve"> unit must satisfy the requirements for assessors in applicable vocational education and training legislation, frameworks and/or standards.</w:t>
      </w:r>
    </w:p>
    <w:p w:rsidR="00000000" w:rsidRPr="00C0106A" w:rsidP="00C0106A">
      <w:pPr>
        <w:pStyle w:val="Heading1"/>
      </w:pPr>
      <w:bookmarkStart w:id="5" w:name="O_1185046"/>
      <w:bookmarkEnd w:id="5"/>
      <w:r w:rsidRPr="00C0106A">
        <w:t>Links</w:t>
      </w:r>
    </w:p>
    <w:p w:rsidR="00000000" w:rsidRPr="00C0106A" w:rsidP="00263A50">
      <w:pPr>
        <w:pStyle w:val="BodyText"/>
      </w:pPr>
      <w:r w:rsidRPr="00C010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5C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106A" w:rsidP="00C0106A"/>
    <w:sectPr w:rsidSect="00C01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6A" w:rsidRPr="00263A50" w:rsidP="00263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50" w:rsidP="00C01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3A50" w:rsidP="00C01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3A50" w:rsidP="00C01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06A" w:rsidRPr="00263A50" w:rsidP="00263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50" w:rsidRPr="002D2AF8" w:rsidP="00C01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FBPPPL3007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3A50" w:rsidP="00C01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4C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8E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C2F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06A"/>
  </w:style>
  <w:style w:type="character" w:customStyle="1" w:styleId="Heading1Char">
    <w:name w:val="Heading 1 Char"/>
    <w:basedOn w:val="DefaultParagraphFont"/>
    <w:link w:val="Heading1"/>
    <w:rsid w:val="00C01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0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10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106A"/>
    <w:rPr>
      <w:b/>
    </w:rPr>
  </w:style>
  <w:style w:type="character" w:customStyle="1" w:styleId="Heading2Char">
    <w:name w:val="Heading 2 Char"/>
    <w:basedOn w:val="DefaultParagraphFont"/>
    <w:link w:val="Heading2"/>
    <w:rsid w:val="00C01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106A"/>
    <w:rPr>
      <w:b/>
      <w:spacing w:val="0"/>
    </w:rPr>
  </w:style>
  <w:style w:type="paragraph" w:customStyle="1" w:styleId="SuperTitle">
    <w:name w:val="SuperTitle"/>
    <w:basedOn w:val="Title"/>
    <w:rsid w:val="00C01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06A"/>
    <w:rPr>
      <w:i/>
    </w:rPr>
  </w:style>
  <w:style w:type="paragraph" w:styleId="Caption">
    <w:name w:val="caption"/>
    <w:basedOn w:val="BodyText"/>
    <w:next w:val="Normal"/>
    <w:qFormat/>
    <w:rsid w:val="00C01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06A"/>
  </w:style>
  <w:style w:type="paragraph" w:styleId="TableofFigures">
    <w:name w:val="table of figures"/>
    <w:basedOn w:val="Normal"/>
    <w:next w:val="Normal"/>
    <w:semiHidden/>
    <w:rsid w:val="00C01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06A"/>
    <w:rPr>
      <w:rFonts w:ascii="Wingdings" w:hAnsi="Wingdings"/>
    </w:rPr>
  </w:style>
  <w:style w:type="paragraph" w:customStyle="1" w:styleId="TableHeading">
    <w:name w:val="Table Heading"/>
    <w:basedOn w:val="HeadingBase"/>
    <w:rsid w:val="00C01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06A"/>
    <w:rPr>
      <w:color w:val="0033CC"/>
      <w:u w:val="none"/>
    </w:rPr>
  </w:style>
  <w:style w:type="paragraph" w:customStyle="1" w:styleId="BodyTextRight">
    <w:name w:val="Body Text Right"/>
    <w:basedOn w:val="BodyText"/>
    <w:rsid w:val="00C01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06A"/>
    <w:rPr>
      <w:sz w:val="32"/>
    </w:rPr>
  </w:style>
  <w:style w:type="paragraph" w:customStyle="1" w:styleId="HeadingProcedure">
    <w:name w:val="Heading Procedure"/>
    <w:basedOn w:val="HeadingBase"/>
    <w:next w:val="Normal"/>
    <w:rsid w:val="00C01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06A"/>
    <w:pPr>
      <w:spacing w:before="60" w:after="60"/>
    </w:pPr>
  </w:style>
  <w:style w:type="paragraph" w:styleId="ListContinue">
    <w:name w:val="List Continue"/>
    <w:basedOn w:val="List"/>
    <w:rsid w:val="00C0106A"/>
    <w:pPr>
      <w:ind w:firstLine="0"/>
    </w:pPr>
  </w:style>
  <w:style w:type="paragraph" w:customStyle="1" w:styleId="ListNote">
    <w:name w:val="List Note"/>
    <w:basedOn w:val="List"/>
    <w:rsid w:val="00C01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06A"/>
    <w:rPr>
      <w:rFonts w:ascii="Courier New" w:hAnsi="Courier New"/>
    </w:rPr>
  </w:style>
  <w:style w:type="paragraph" w:customStyle="1" w:styleId="NoteBullet">
    <w:name w:val="Note Bullet"/>
    <w:basedOn w:val="Note"/>
    <w:rsid w:val="00C01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06A"/>
    <w:rPr>
      <w:b/>
      <w:smallCaps/>
    </w:rPr>
  </w:style>
  <w:style w:type="paragraph" w:customStyle="1" w:styleId="TableListNumber">
    <w:name w:val="Table List Number"/>
    <w:basedOn w:val="ListNumber"/>
    <w:rsid w:val="00C01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06A"/>
    <w:pPr>
      <w:numPr>
        <w:numId w:val="9"/>
      </w:numPr>
    </w:pPr>
  </w:style>
  <w:style w:type="paragraph" w:customStyle="1" w:styleId="ListAlpha2">
    <w:name w:val="List Alpha 2"/>
    <w:basedOn w:val="List2"/>
    <w:rsid w:val="00C0106A"/>
    <w:pPr>
      <w:numPr>
        <w:numId w:val="8"/>
      </w:numPr>
    </w:pPr>
  </w:style>
  <w:style w:type="paragraph" w:styleId="List2">
    <w:name w:val="List 2"/>
    <w:basedOn w:val="BodyText"/>
    <w:rsid w:val="00C01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06A"/>
    <w:pPr>
      <w:numPr>
        <w:numId w:val="4"/>
      </w:numPr>
    </w:pPr>
  </w:style>
  <w:style w:type="paragraph" w:styleId="ListContinue2">
    <w:name w:val="List Continue 2"/>
    <w:basedOn w:val="List2"/>
    <w:rsid w:val="00C0106A"/>
    <w:pPr>
      <w:ind w:firstLine="0"/>
    </w:pPr>
  </w:style>
  <w:style w:type="paragraph" w:styleId="ListContinue3">
    <w:name w:val="List Continue 3"/>
    <w:basedOn w:val="List3"/>
    <w:rsid w:val="00C0106A"/>
    <w:pPr>
      <w:ind w:left="1021" w:firstLine="0"/>
    </w:pPr>
  </w:style>
  <w:style w:type="paragraph" w:styleId="ListContinue4">
    <w:name w:val="List Continue 4"/>
    <w:basedOn w:val="List4"/>
    <w:rsid w:val="00C0106A"/>
    <w:pPr>
      <w:ind w:firstLine="0"/>
    </w:pPr>
  </w:style>
  <w:style w:type="paragraph" w:styleId="ListContinue5">
    <w:name w:val="List Continue 5"/>
    <w:basedOn w:val="List5"/>
    <w:rsid w:val="00C0106A"/>
    <w:pPr>
      <w:ind w:firstLine="0"/>
    </w:pPr>
  </w:style>
  <w:style w:type="paragraph" w:styleId="ListNumber3">
    <w:name w:val="List Number 3"/>
    <w:basedOn w:val="List3"/>
    <w:rsid w:val="00C0106A"/>
    <w:pPr>
      <w:numPr>
        <w:numId w:val="5"/>
      </w:numPr>
    </w:pPr>
  </w:style>
  <w:style w:type="paragraph" w:styleId="ListNumber4">
    <w:name w:val="List Number 4"/>
    <w:basedOn w:val="List4"/>
    <w:rsid w:val="00C0106A"/>
    <w:pPr>
      <w:numPr>
        <w:numId w:val="6"/>
      </w:numPr>
    </w:pPr>
  </w:style>
  <w:style w:type="paragraph" w:styleId="ListNumber5">
    <w:name w:val="List Number 5"/>
    <w:basedOn w:val="List5"/>
    <w:rsid w:val="00C0106A"/>
    <w:pPr>
      <w:numPr>
        <w:numId w:val="7"/>
      </w:numPr>
    </w:pPr>
  </w:style>
  <w:style w:type="paragraph" w:styleId="BlockText">
    <w:name w:val="Block Text"/>
    <w:basedOn w:val="Normal"/>
    <w:rsid w:val="00C01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06A"/>
    <w:rPr>
      <w:sz w:val="16"/>
      <w:vertAlign w:val="superscript"/>
    </w:rPr>
  </w:style>
  <w:style w:type="character" w:customStyle="1" w:styleId="Symbols">
    <w:name w:val="Symbols"/>
    <w:basedOn w:val="DefaultParagraphFont"/>
    <w:rsid w:val="00C0106A"/>
    <w:rPr>
      <w:rFonts w:ascii="Symbol" w:hAnsi="Symbol"/>
    </w:rPr>
  </w:style>
  <w:style w:type="character" w:customStyle="1" w:styleId="MenuOptions">
    <w:name w:val="Menu Options"/>
    <w:basedOn w:val="DefaultParagraphFont"/>
    <w:rsid w:val="00C01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06A"/>
    <w:rPr>
      <w:b/>
    </w:rPr>
  </w:style>
  <w:style w:type="character" w:customStyle="1" w:styleId="Underlined">
    <w:name w:val="Underlined"/>
    <w:basedOn w:val="DefaultParagraphFont"/>
    <w:rsid w:val="00C0106A"/>
    <w:rPr>
      <w:u w:val="single"/>
    </w:rPr>
  </w:style>
  <w:style w:type="paragraph" w:customStyle="1" w:styleId="TableBodyTextRight">
    <w:name w:val="Table Body Text Right"/>
    <w:basedOn w:val="TableBodyText"/>
    <w:rsid w:val="00C01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06A"/>
    <w:rPr>
      <w:sz w:val="18"/>
    </w:rPr>
  </w:style>
  <w:style w:type="paragraph" w:customStyle="1" w:styleId="BodySmallRight">
    <w:name w:val="Body Small Right"/>
    <w:basedOn w:val="BodyTextRight"/>
    <w:rsid w:val="00C0106A"/>
    <w:rPr>
      <w:sz w:val="18"/>
      <w:szCs w:val="18"/>
    </w:rPr>
  </w:style>
  <w:style w:type="paragraph" w:customStyle="1" w:styleId="MarginEdition">
    <w:name w:val="Margin Edition"/>
    <w:basedOn w:val="MarginNote"/>
    <w:rsid w:val="00C01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06A"/>
    <w:rPr>
      <w:sz w:val="2"/>
      <w:szCs w:val="2"/>
    </w:rPr>
  </w:style>
  <w:style w:type="character" w:customStyle="1" w:styleId="Small">
    <w:name w:val="Small"/>
    <w:basedOn w:val="DefaultParagraphFont"/>
    <w:rsid w:val="00C0106A"/>
    <w:rPr>
      <w:sz w:val="16"/>
    </w:rPr>
  </w:style>
  <w:style w:type="paragraph" w:customStyle="1" w:styleId="WideTable">
    <w:name w:val="Wide Table"/>
    <w:basedOn w:val="Normal"/>
    <w:rsid w:val="00C01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06A"/>
  </w:style>
  <w:style w:type="paragraph" w:styleId="Quote">
    <w:name w:val="Quote"/>
    <w:basedOn w:val="Heading1"/>
    <w:link w:val="QuoteChar"/>
    <w:qFormat/>
    <w:rsid w:val="00C01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06A"/>
    <w:pPr>
      <w:pageBreakBefore/>
    </w:pPr>
  </w:style>
  <w:style w:type="paragraph" w:customStyle="1" w:styleId="Border">
    <w:name w:val="Border"/>
    <w:basedOn w:val="Normal"/>
    <w:qFormat/>
    <w:rsid w:val="00C01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06A"/>
    <w:rPr>
      <w:u w:val="single"/>
    </w:rPr>
  </w:style>
  <w:style w:type="character" w:customStyle="1" w:styleId="BoldandItalics">
    <w:name w:val="Bold and Italics"/>
    <w:qFormat/>
    <w:rsid w:val="00C0106A"/>
    <w:rPr>
      <w:b/>
      <w:i/>
      <w:u w:val="none"/>
    </w:rPr>
  </w:style>
  <w:style w:type="paragraph" w:styleId="BalloonText">
    <w:name w:val="Balloon Text"/>
    <w:basedOn w:val="Normal"/>
    <w:link w:val="BalloonTextChar"/>
    <w:rsid w:val="00C01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0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3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3094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FBPPPL3007 Support and mentor individuals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