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128CB" w:rsidP="002128C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FBPPPL3005 Participate in an audit process</w:t>
      </w:r>
      <w:r>
        <w:fldChar w:fldCharType="end"/>
      </w:r>
    </w:p>
    <w:p w:rsidR="002128CB" w:rsidP="002128CB">
      <w:pPr>
        <w:pStyle w:val="Version"/>
        <w:sectPr w:rsidSect="008F63D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8F63D6" w:rsidP="008F63D6">
      <w:pPr>
        <w:pStyle w:val="SuperHeading"/>
      </w:pPr>
      <w:r w:rsidRPr="008F63D6">
        <w:t>Assessment Requirements for FBPPPL3005 Participate in an audit process</w:t>
      </w:r>
    </w:p>
    <w:p w:rsidR="00000000" w:rsidRPr="008F63D6" w:rsidP="008F63D6">
      <w:pPr>
        <w:pStyle w:val="Heading1"/>
      </w:pPr>
      <w:bookmarkStart w:id="1" w:name="O_995351"/>
      <w:bookmarkEnd w:id="1"/>
      <w:r w:rsidRPr="008F63D6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28"/>
        <w:gridCol w:w="6992"/>
      </w:tblGrid>
      <w:tr w:rsidTr="008F63D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F63D6" w:rsidP="008F63D6">
            <w:pPr>
              <w:pStyle w:val="BodyText"/>
            </w:pPr>
            <w:r w:rsidRPr="008F63D6">
              <w:rPr>
                <w:rStyle w:val="SpecialBold"/>
              </w:rPr>
              <w:t>Release</w:t>
            </w:r>
          </w:p>
        </w:tc>
        <w:tc>
          <w:tcPr>
            <w:tcW w:w="6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63D6">
            <w:pPr>
              <w:pStyle w:val="BodyText"/>
              <w:rPr>
                <w:lang w:val="en-NZ"/>
              </w:rPr>
            </w:pPr>
            <w:r w:rsidRPr="008F63D6">
              <w:rPr>
                <w:rStyle w:val="SpecialBold"/>
              </w:rPr>
              <w:t>Comments</w:t>
            </w:r>
          </w:p>
        </w:tc>
      </w:tr>
      <w:tr w:rsidTr="008F63D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63D6">
            <w:pPr>
              <w:pStyle w:val="BodyText"/>
              <w:rPr>
                <w:lang w:val="en-NZ"/>
              </w:rPr>
            </w:pPr>
            <w:r w:rsidRPr="008F63D6">
              <w:t>Release 1</w:t>
            </w:r>
          </w:p>
        </w:tc>
        <w:tc>
          <w:tcPr>
            <w:tcW w:w="6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F63D6" w:rsidP="008F63D6">
            <w:pPr>
              <w:pStyle w:val="BodyText"/>
            </w:pPr>
            <w:r w:rsidRPr="008F63D6">
              <w:t>This version released with FBP Food, Beverage and Pharmaceutical Training Package Version 2.0.</w:t>
            </w:r>
          </w:p>
        </w:tc>
      </w:tr>
    </w:tbl>
    <w:p w:rsidR="00000000" w:rsidRPr="008F63D6" w:rsidP="008F63D6">
      <w:pPr>
        <w:pStyle w:val="BodyText"/>
      </w:pPr>
    </w:p>
    <w:p w:rsidR="00000000" w:rsidRPr="008F63D6" w:rsidP="008F63D6">
      <w:pPr>
        <w:pStyle w:val="AllowPageBreak"/>
      </w:pPr>
    </w:p>
    <w:p w:rsidR="00000000" w:rsidRPr="008F63D6" w:rsidP="008F63D6">
      <w:pPr>
        <w:pStyle w:val="Heading1"/>
      </w:pPr>
      <w:bookmarkStart w:id="2" w:name="O_995352"/>
      <w:bookmarkEnd w:id="2"/>
      <w:r w:rsidRPr="008F63D6">
        <w:t>Performance Evidence</w:t>
      </w:r>
    </w:p>
    <w:p w:rsidR="00000000" w:rsidRPr="008F63D6" w:rsidP="002128CB">
      <w:pPr>
        <w:pStyle w:val="BodyText"/>
      </w:pPr>
      <w:r w:rsidRPr="008F63D6">
        <w:t xml:space="preserve">An individual demonstrating competency must satisfy all of the elements and performance criteria in this unit. </w:t>
      </w:r>
    </w:p>
    <w:p w:rsidR="00000000" w:rsidRPr="008F63D6" w:rsidP="002128CB">
      <w:pPr>
        <w:pStyle w:val="BodyText"/>
      </w:pPr>
      <w:r w:rsidRPr="008F63D6">
        <w:t>There must be evidence that the individual has participated in an audit process on at least one occasion, including:</w:t>
      </w:r>
    </w:p>
    <w:p w:rsidR="00000000" w:rsidRPr="008F63D6" w:rsidP="008F63D6">
      <w:pPr>
        <w:pStyle w:val="ListBullet"/>
      </w:pPr>
      <w:r w:rsidRPr="008F63D6">
        <w:t>coll</w:t>
      </w:r>
      <w:r w:rsidRPr="008F63D6">
        <w:t>ecting, assessing and providing information as required by the audit process</w:t>
      </w:r>
    </w:p>
    <w:p w:rsidR="00000000" w:rsidRPr="008F63D6" w:rsidP="008F63D6">
      <w:pPr>
        <w:pStyle w:val="ListBullet"/>
      </w:pPr>
      <w:r w:rsidRPr="008F63D6">
        <w:t>acting on risk identified in the audit process</w:t>
      </w:r>
    </w:p>
    <w:p w:rsidR="00000000" w:rsidRPr="008F63D6" w:rsidP="008F63D6">
      <w:pPr>
        <w:pStyle w:val="ListBullet"/>
      </w:pPr>
      <w:r w:rsidRPr="008F63D6">
        <w:t>following up on audit outcomes by developing action plans</w:t>
      </w:r>
    </w:p>
    <w:p w:rsidR="00000000" w:rsidRPr="008F63D6" w:rsidP="008F63D6">
      <w:pPr>
        <w:pStyle w:val="ListBullet"/>
      </w:pPr>
      <w:r w:rsidRPr="008F63D6">
        <w:t>communicating outcomes to work personnel.</w:t>
      </w:r>
    </w:p>
    <w:p w:rsidR="00000000" w:rsidRPr="008F63D6" w:rsidP="008F63D6">
      <w:pPr>
        <w:pStyle w:val="AllowPageBreak"/>
      </w:pPr>
    </w:p>
    <w:p w:rsidR="00000000" w:rsidRPr="008F63D6" w:rsidP="008F63D6">
      <w:pPr>
        <w:pStyle w:val="Heading1"/>
      </w:pPr>
      <w:bookmarkStart w:id="3" w:name="O_995353"/>
      <w:bookmarkEnd w:id="3"/>
      <w:r w:rsidRPr="008F63D6">
        <w:t>Knowledge Evidence</w:t>
      </w:r>
    </w:p>
    <w:p w:rsidR="00000000" w:rsidRPr="008F63D6" w:rsidP="002128CB">
      <w:pPr>
        <w:pStyle w:val="BodyText"/>
      </w:pPr>
      <w:r w:rsidRPr="008F63D6">
        <w:t>An individual must be able to demonstrate the knowledge required to perform the tasks outlined in the elements and performance criteria of this unit. This includes knowledge of:</w:t>
      </w:r>
    </w:p>
    <w:p w:rsidR="00000000" w:rsidRPr="008F63D6" w:rsidP="008F63D6">
      <w:pPr>
        <w:pStyle w:val="ListBullet"/>
      </w:pPr>
      <w:r w:rsidRPr="008F63D6">
        <w:t>requirements and procedures for participating in an audit</w:t>
      </w:r>
    </w:p>
    <w:p w:rsidR="00000000" w:rsidRPr="008F63D6" w:rsidP="008F63D6">
      <w:pPr>
        <w:pStyle w:val="ListBullet"/>
      </w:pPr>
      <w:r w:rsidRPr="008F63D6">
        <w:t>the purpose and scope of an audit, including the stages involved in the audit process</w:t>
      </w:r>
    </w:p>
    <w:p w:rsidR="00000000" w:rsidRPr="008F63D6" w:rsidP="008F63D6">
      <w:pPr>
        <w:pStyle w:val="ListBullet"/>
      </w:pPr>
      <w:r w:rsidRPr="008F63D6">
        <w:t>roles and responsibilities of individuals involved in an audit process</w:t>
      </w:r>
    </w:p>
    <w:p w:rsidR="00000000" w:rsidRPr="008F63D6" w:rsidP="008F63D6">
      <w:pPr>
        <w:pStyle w:val="ListBullet"/>
      </w:pPr>
      <w:r w:rsidRPr="008F63D6">
        <w:t>types of information required for a range of audit situations, including:</w:t>
      </w:r>
    </w:p>
    <w:p w:rsidR="00000000" w:rsidRPr="008F63D6" w:rsidP="008F63D6">
      <w:pPr>
        <w:pStyle w:val="ListBullet2"/>
      </w:pPr>
      <w:r w:rsidRPr="008F63D6">
        <w:t>health and safety in the</w:t>
      </w:r>
      <w:r w:rsidRPr="008F63D6">
        <w:t xml:space="preserve"> workplace</w:t>
      </w:r>
    </w:p>
    <w:p w:rsidR="00000000" w:rsidRPr="008F63D6" w:rsidP="008F63D6">
      <w:pPr>
        <w:pStyle w:val="ListBullet2"/>
      </w:pPr>
      <w:r w:rsidRPr="008F63D6">
        <w:t>quality</w:t>
      </w:r>
    </w:p>
    <w:p w:rsidR="00000000" w:rsidRPr="008F63D6" w:rsidP="008F63D6">
      <w:pPr>
        <w:pStyle w:val="ListBullet2"/>
      </w:pPr>
      <w:r w:rsidRPr="008F63D6">
        <w:t>environmental</w:t>
      </w:r>
    </w:p>
    <w:p w:rsidR="00000000" w:rsidRPr="008F63D6" w:rsidP="008F63D6">
      <w:pPr>
        <w:pStyle w:val="ListBullet"/>
      </w:pPr>
      <w:r w:rsidRPr="008F63D6">
        <w:t>techniques for collecting information, including options, relevance and strengths and weaknesses of each method to ensure data is adequate and representative</w:t>
      </w:r>
    </w:p>
    <w:p w:rsidR="00000000" w:rsidRPr="008F63D6" w:rsidP="008F63D6">
      <w:pPr>
        <w:pStyle w:val="ListBullet"/>
      </w:pPr>
      <w:r w:rsidRPr="008F63D6">
        <w:t>data analysis methods relevant to the audit process</w:t>
      </w:r>
    </w:p>
    <w:p w:rsidR="00000000" w:rsidRPr="008F63D6" w:rsidP="008F63D6">
      <w:pPr>
        <w:pStyle w:val="ListBullet"/>
      </w:pPr>
      <w:r w:rsidRPr="008F63D6">
        <w:t>communication skills and techniques appropriate to the workplace to inform other personnel of audit outcomes and modified work practices</w:t>
      </w:r>
    </w:p>
    <w:p w:rsidR="00000000" w:rsidRPr="008F63D6" w:rsidP="008F63D6">
      <w:pPr>
        <w:pStyle w:val="ListBullet"/>
      </w:pPr>
      <w:r w:rsidRPr="008F63D6">
        <w:t>technical knowledge relevant to the program being audited in order to:</w:t>
      </w:r>
    </w:p>
    <w:p w:rsidR="00000000" w:rsidRPr="008F63D6" w:rsidP="008F63D6">
      <w:pPr>
        <w:pStyle w:val="ListBullet2"/>
      </w:pPr>
      <w:r w:rsidRPr="008F63D6">
        <w:t>verify compliance</w:t>
      </w:r>
    </w:p>
    <w:p w:rsidR="00000000" w:rsidRPr="008F63D6" w:rsidP="008F63D6">
      <w:pPr>
        <w:pStyle w:val="ListBullet2"/>
      </w:pPr>
      <w:r w:rsidRPr="008F63D6">
        <w:t>assess adequacy of control me</w:t>
      </w:r>
      <w:r w:rsidRPr="008F63D6">
        <w:t>asures</w:t>
      </w:r>
    </w:p>
    <w:p w:rsidR="00000000" w:rsidRPr="008F63D6" w:rsidP="008F63D6">
      <w:pPr>
        <w:pStyle w:val="ListBullet2"/>
      </w:pPr>
      <w:r w:rsidRPr="008F63D6">
        <w:t>relevance to industry standards</w:t>
      </w:r>
    </w:p>
    <w:p w:rsidR="00000000" w:rsidRPr="008F63D6" w:rsidP="008F63D6">
      <w:pPr>
        <w:pStyle w:val="ListBullet"/>
      </w:pPr>
      <w:r w:rsidRPr="008F63D6">
        <w:t>purpose and responsibilities for maintaining records</w:t>
      </w:r>
    </w:p>
    <w:p w:rsidR="00000000" w:rsidRPr="008F63D6" w:rsidP="008F63D6">
      <w:pPr>
        <w:pStyle w:val="ListBullet"/>
      </w:pPr>
      <w:r w:rsidRPr="008F63D6">
        <w:t>process to transition audit deficiencies into corrective action plans.</w:t>
      </w:r>
    </w:p>
    <w:p w:rsidR="00000000" w:rsidRPr="008F63D6" w:rsidP="008F63D6">
      <w:pPr>
        <w:pStyle w:val="AllowPageBreak"/>
      </w:pPr>
    </w:p>
    <w:p w:rsidR="00000000" w:rsidRPr="008F63D6" w:rsidP="008F63D6">
      <w:pPr>
        <w:pStyle w:val="Heading1"/>
      </w:pPr>
      <w:bookmarkStart w:id="4" w:name="O_995354"/>
      <w:bookmarkEnd w:id="4"/>
      <w:r w:rsidRPr="008F63D6">
        <w:t>Assessment Conditions</w:t>
      </w:r>
    </w:p>
    <w:p w:rsidR="00000000" w:rsidRPr="008F63D6" w:rsidP="002128CB">
      <w:pPr>
        <w:pStyle w:val="BodyText"/>
      </w:pPr>
      <w:r w:rsidRPr="008F63D6">
        <w:t>Assessment of skills must take place under the follow</w:t>
      </w:r>
      <w:r w:rsidRPr="008F63D6">
        <w:t xml:space="preserve">ing conditions: </w:t>
      </w:r>
    </w:p>
    <w:p w:rsidR="00000000" w:rsidRPr="008F63D6" w:rsidP="008F63D6">
      <w:pPr>
        <w:pStyle w:val="ListBullet"/>
      </w:pPr>
      <w:r w:rsidRPr="008F63D6">
        <w:t>physical conditions:</w:t>
      </w:r>
    </w:p>
    <w:p w:rsidR="00000000" w:rsidRPr="008F63D6" w:rsidP="008F63D6">
      <w:pPr>
        <w:pStyle w:val="ListBullet2"/>
      </w:pPr>
      <w:r w:rsidRPr="008F63D6">
        <w:t>skills must be demonstrated in a workplace setting or an environment that accurately represents a real workplace to collect data and observe compliance</w:t>
      </w:r>
    </w:p>
    <w:p w:rsidR="00000000" w:rsidRPr="008F63D6" w:rsidP="008F63D6">
      <w:pPr>
        <w:pStyle w:val="ListBullet"/>
      </w:pPr>
      <w:r w:rsidRPr="008F63D6">
        <w:t>resources, equipment and materials:</w:t>
      </w:r>
    </w:p>
    <w:p w:rsidR="00000000" w:rsidRPr="008F63D6" w:rsidP="008F63D6">
      <w:pPr>
        <w:pStyle w:val="ListBullet2"/>
      </w:pPr>
      <w:r w:rsidRPr="008F63D6">
        <w:t>workplace program documentation</w:t>
      </w:r>
    </w:p>
    <w:p w:rsidR="00000000" w:rsidRPr="008F63D6" w:rsidP="008F63D6">
      <w:pPr>
        <w:pStyle w:val="ListBullet2"/>
      </w:pPr>
      <w:r w:rsidRPr="008F63D6">
        <w:t>information systems and data collection technology</w:t>
      </w:r>
    </w:p>
    <w:p w:rsidR="00000000" w:rsidRPr="008F63D6" w:rsidP="008F63D6">
      <w:pPr>
        <w:pStyle w:val="ListBullet"/>
      </w:pPr>
      <w:r w:rsidRPr="008F63D6">
        <w:t>specifications:</w:t>
      </w:r>
    </w:p>
    <w:p w:rsidR="00000000" w:rsidRPr="008F63D6" w:rsidP="008F63D6">
      <w:pPr>
        <w:pStyle w:val="ListBullet2"/>
      </w:pPr>
      <w:r w:rsidRPr="008F63D6">
        <w:t>audit procedures and standards as applied in the workplace</w:t>
      </w:r>
    </w:p>
    <w:p w:rsidR="00000000" w:rsidRPr="008F63D6" w:rsidP="008F63D6">
      <w:pPr>
        <w:pStyle w:val="ListBullet2"/>
      </w:pPr>
      <w:r w:rsidRPr="008F63D6">
        <w:t>relevant legislation, industry standards and codes of practice.</w:t>
      </w:r>
    </w:p>
    <w:p w:rsidR="00000000" w:rsidRPr="008F63D6" w:rsidP="002128CB">
      <w:pPr>
        <w:pStyle w:val="BodyText"/>
      </w:pPr>
      <w:r w:rsidRPr="008F63D6">
        <w:t>Assessors of this unit must sati</w:t>
      </w:r>
      <w:r w:rsidRPr="008F63D6">
        <w:t>sfy the requirements for assessors in applicable vocational education and training legislation, frameworks and/or standards.</w:t>
      </w:r>
    </w:p>
    <w:p w:rsidR="00000000" w:rsidRPr="008F63D6" w:rsidP="008F63D6">
      <w:pPr>
        <w:pStyle w:val="Heading1"/>
      </w:pPr>
      <w:bookmarkStart w:id="5" w:name="O_995357"/>
      <w:bookmarkEnd w:id="5"/>
      <w:r w:rsidRPr="008F63D6">
        <w:t>Links</w:t>
      </w:r>
    </w:p>
    <w:p w:rsidR="00000000" w:rsidRPr="008F63D6" w:rsidP="002128CB">
      <w:pPr>
        <w:pStyle w:val="BodyText"/>
      </w:pPr>
      <w:r w:rsidRPr="008F63D6">
        <w:t xml:space="preserve">Companion Volume Implementation Guides are found in VETNet: - </w:t>
      </w:r>
      <w:r>
        <w:fldChar w:fldCharType="begin"/>
      </w:r>
      <w:r>
        <w:instrText xml:space="preserve"> HYPERLINK "https://vetnet.gov.au/Pages/TrainingDocs.aspx?q=78b15323-cd38-483e-aad7-1159b570a5c4" </w:instrText>
      </w:r>
      <w:r>
        <w:fldChar w:fldCharType="separate"/>
      </w:r>
      <w:r w:rsidRPr="00C941BC">
        <w:rPr>
          <w:rStyle w:val="Hyperlink"/>
        </w:rPr>
        <w:t>https://vetnet.gov.au/Pages/TrainingDocs.aspx?q=78b15323-cd38-483e-aad7-1159b570a5c4</w:t>
      </w:r>
      <w:r>
        <w:fldChar w:fldCharType="end"/>
      </w:r>
    </w:p>
    <w:p w:rsidR="00000000" w:rsidRPr="008F63D6" w:rsidP="008F63D6"/>
    <w:sectPr w:rsidSect="008F63D6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F63D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F63D6" w:rsidRPr="002128CB" w:rsidP="002128C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F63D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128CB" w:rsidP="008F63D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2128CB" w:rsidP="008F63D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Industry Skills Alliance</w:t>
    </w:r>
    <w:r>
      <w:fldChar w:fldCharType="end"/>
    </w:r>
  </w:p>
  <w:p w:rsidR="002128CB" w:rsidP="008F63D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F63D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128C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F63D6" w:rsidRPr="002128CB" w:rsidP="002128C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F63D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128CB" w:rsidRPr="002D2AF8" w:rsidP="008F63D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FBPPPL3005 Participate in an audit process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February 2025</w:t>
    </w:r>
    <w:r>
      <w:fldChar w:fldCharType="end"/>
    </w:r>
  </w:p>
  <w:p w:rsidR="002128CB" w:rsidP="008F63D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906E4F7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5088D81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1424FBF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F63D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F63D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F63D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F63D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F63D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F63D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F63D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F63D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F63D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F63D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F63D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F63D6"/>
  </w:style>
  <w:style w:type="character" w:customStyle="1" w:styleId="Heading1Char">
    <w:name w:val="Heading 1 Char"/>
    <w:basedOn w:val="DefaultParagraphFont"/>
    <w:link w:val="Heading1"/>
    <w:rsid w:val="008F63D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F63D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F63D6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8F63D6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8F63D6"/>
    <w:rPr>
      <w:b/>
      <w:spacing w:val="0"/>
    </w:rPr>
  </w:style>
  <w:style w:type="paragraph" w:styleId="ListBullet2">
    <w:name w:val="List Bullet 2"/>
    <w:basedOn w:val="List2"/>
    <w:rsid w:val="008F63D6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8F63D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F63D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8F63D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F63D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F63D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F63D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F63D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F63D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F63D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F63D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F63D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F63D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F63D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F63D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F63D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F63D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F63D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F63D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F63D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F63D6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8F63D6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8F63D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8F63D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F63D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F63D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8F63D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F63D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F63D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F63D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F63D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F63D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F63D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F63D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F63D6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8F63D6"/>
    <w:rPr>
      <w:i/>
    </w:rPr>
  </w:style>
  <w:style w:type="paragraph" w:styleId="Caption">
    <w:name w:val="caption"/>
    <w:basedOn w:val="BodyText"/>
    <w:next w:val="Normal"/>
    <w:qFormat/>
    <w:rsid w:val="008F63D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F63D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F63D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F63D6"/>
  </w:style>
  <w:style w:type="paragraph" w:styleId="TableofFigures">
    <w:name w:val="table of figures"/>
    <w:basedOn w:val="Normal"/>
    <w:next w:val="Normal"/>
    <w:semiHidden/>
    <w:rsid w:val="008F63D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F63D6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8F63D6"/>
    <w:rPr>
      <w:rFonts w:ascii="Wingdings" w:hAnsi="Wingdings"/>
    </w:rPr>
  </w:style>
  <w:style w:type="paragraph" w:customStyle="1" w:styleId="TableHeading">
    <w:name w:val="Table Heading"/>
    <w:basedOn w:val="HeadingBase"/>
    <w:rsid w:val="008F63D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F63D6"/>
    <w:rPr>
      <w:color w:val="0033CC"/>
      <w:u w:val="none"/>
    </w:rPr>
  </w:style>
  <w:style w:type="paragraph" w:customStyle="1" w:styleId="BodyTextRight">
    <w:name w:val="Body Text Right"/>
    <w:basedOn w:val="BodyText"/>
    <w:rsid w:val="008F63D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F63D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F63D6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F63D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F63D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F63D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F63D6"/>
    <w:rPr>
      <w:sz w:val="32"/>
    </w:rPr>
  </w:style>
  <w:style w:type="paragraph" w:customStyle="1" w:styleId="HeadingProcedure">
    <w:name w:val="Heading Procedure"/>
    <w:basedOn w:val="HeadingBase"/>
    <w:next w:val="Normal"/>
    <w:rsid w:val="008F63D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F63D6"/>
    <w:pPr>
      <w:spacing w:before="60" w:after="60"/>
    </w:pPr>
  </w:style>
  <w:style w:type="paragraph" w:styleId="ListContinue">
    <w:name w:val="List Continue"/>
    <w:basedOn w:val="List"/>
    <w:rsid w:val="008F63D6"/>
    <w:pPr>
      <w:ind w:firstLine="0"/>
    </w:pPr>
  </w:style>
  <w:style w:type="paragraph" w:customStyle="1" w:styleId="ListNote">
    <w:name w:val="List Note"/>
    <w:basedOn w:val="List"/>
    <w:rsid w:val="008F63D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F63D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F63D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F63D6"/>
    <w:rPr>
      <w:rFonts w:ascii="Courier New" w:hAnsi="Courier New"/>
    </w:rPr>
  </w:style>
  <w:style w:type="paragraph" w:customStyle="1" w:styleId="NoteBullet">
    <w:name w:val="Note Bullet"/>
    <w:basedOn w:val="Note"/>
    <w:rsid w:val="008F63D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F63D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F63D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F63D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F63D6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8F63D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F63D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F63D6"/>
    <w:rPr>
      <w:b/>
      <w:smallCaps/>
    </w:rPr>
  </w:style>
  <w:style w:type="paragraph" w:customStyle="1" w:styleId="TableListNumber">
    <w:name w:val="Table List Number"/>
    <w:basedOn w:val="ListNumber"/>
    <w:rsid w:val="008F63D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F63D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F63D6"/>
    <w:pPr>
      <w:numPr>
        <w:numId w:val="9"/>
      </w:numPr>
    </w:pPr>
  </w:style>
  <w:style w:type="paragraph" w:customStyle="1" w:styleId="ListAlpha2">
    <w:name w:val="List Alpha 2"/>
    <w:basedOn w:val="List2"/>
    <w:rsid w:val="008F63D6"/>
    <w:pPr>
      <w:numPr>
        <w:numId w:val="8"/>
      </w:numPr>
    </w:pPr>
  </w:style>
  <w:style w:type="paragraph" w:styleId="List2">
    <w:name w:val="List 2"/>
    <w:basedOn w:val="BodyText"/>
    <w:rsid w:val="008F63D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F63D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F63D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F63D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F63D6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F63D6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8F63D6"/>
    <w:pPr>
      <w:numPr>
        <w:numId w:val="4"/>
      </w:numPr>
    </w:pPr>
  </w:style>
  <w:style w:type="paragraph" w:styleId="ListContinue2">
    <w:name w:val="List Continue 2"/>
    <w:basedOn w:val="List2"/>
    <w:rsid w:val="008F63D6"/>
    <w:pPr>
      <w:ind w:firstLine="0"/>
    </w:pPr>
  </w:style>
  <w:style w:type="paragraph" w:styleId="ListContinue3">
    <w:name w:val="List Continue 3"/>
    <w:basedOn w:val="List3"/>
    <w:rsid w:val="008F63D6"/>
    <w:pPr>
      <w:ind w:left="1021" w:firstLine="0"/>
    </w:pPr>
  </w:style>
  <w:style w:type="paragraph" w:styleId="ListContinue4">
    <w:name w:val="List Continue 4"/>
    <w:basedOn w:val="List4"/>
    <w:rsid w:val="008F63D6"/>
    <w:pPr>
      <w:ind w:firstLine="0"/>
    </w:pPr>
  </w:style>
  <w:style w:type="paragraph" w:styleId="ListContinue5">
    <w:name w:val="List Continue 5"/>
    <w:basedOn w:val="List5"/>
    <w:rsid w:val="008F63D6"/>
    <w:pPr>
      <w:ind w:firstLine="0"/>
    </w:pPr>
  </w:style>
  <w:style w:type="paragraph" w:styleId="ListNumber3">
    <w:name w:val="List Number 3"/>
    <w:basedOn w:val="List3"/>
    <w:rsid w:val="008F63D6"/>
    <w:pPr>
      <w:numPr>
        <w:numId w:val="5"/>
      </w:numPr>
    </w:pPr>
  </w:style>
  <w:style w:type="paragraph" w:styleId="ListNumber4">
    <w:name w:val="List Number 4"/>
    <w:basedOn w:val="List4"/>
    <w:rsid w:val="008F63D6"/>
    <w:pPr>
      <w:numPr>
        <w:numId w:val="6"/>
      </w:numPr>
    </w:pPr>
  </w:style>
  <w:style w:type="paragraph" w:styleId="ListNumber5">
    <w:name w:val="List Number 5"/>
    <w:basedOn w:val="List5"/>
    <w:rsid w:val="008F63D6"/>
    <w:pPr>
      <w:numPr>
        <w:numId w:val="7"/>
      </w:numPr>
    </w:pPr>
  </w:style>
  <w:style w:type="paragraph" w:styleId="BlockText">
    <w:name w:val="Block Text"/>
    <w:basedOn w:val="Normal"/>
    <w:rsid w:val="008F63D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F63D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F63D6"/>
    <w:rPr>
      <w:sz w:val="16"/>
      <w:vertAlign w:val="superscript"/>
    </w:rPr>
  </w:style>
  <w:style w:type="character" w:customStyle="1" w:styleId="Symbols">
    <w:name w:val="Symbols"/>
    <w:basedOn w:val="DefaultParagraphFont"/>
    <w:rsid w:val="008F63D6"/>
    <w:rPr>
      <w:rFonts w:ascii="Symbol" w:hAnsi="Symbol"/>
    </w:rPr>
  </w:style>
  <w:style w:type="character" w:customStyle="1" w:styleId="MenuOptions">
    <w:name w:val="Menu Options"/>
    <w:basedOn w:val="DefaultParagraphFont"/>
    <w:rsid w:val="008F63D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F63D6"/>
    <w:rPr>
      <w:b/>
    </w:rPr>
  </w:style>
  <w:style w:type="character" w:customStyle="1" w:styleId="Underlined">
    <w:name w:val="Underlined"/>
    <w:basedOn w:val="DefaultParagraphFont"/>
    <w:rsid w:val="008F63D6"/>
    <w:rPr>
      <w:u w:val="single"/>
    </w:rPr>
  </w:style>
  <w:style w:type="paragraph" w:customStyle="1" w:styleId="TableBodyTextRight">
    <w:name w:val="Table Body Text Right"/>
    <w:basedOn w:val="TableBodyText"/>
    <w:rsid w:val="008F63D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F63D6"/>
    <w:rPr>
      <w:sz w:val="18"/>
    </w:rPr>
  </w:style>
  <w:style w:type="paragraph" w:customStyle="1" w:styleId="BodySmallRight">
    <w:name w:val="Body Small Right"/>
    <w:basedOn w:val="BodyTextRight"/>
    <w:rsid w:val="008F63D6"/>
    <w:rPr>
      <w:sz w:val="18"/>
      <w:szCs w:val="18"/>
    </w:rPr>
  </w:style>
  <w:style w:type="paragraph" w:customStyle="1" w:styleId="MarginEdition">
    <w:name w:val="Margin Edition"/>
    <w:basedOn w:val="MarginNote"/>
    <w:rsid w:val="008F63D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F63D6"/>
    <w:rPr>
      <w:sz w:val="2"/>
      <w:szCs w:val="2"/>
    </w:rPr>
  </w:style>
  <w:style w:type="character" w:customStyle="1" w:styleId="Small">
    <w:name w:val="Small"/>
    <w:basedOn w:val="DefaultParagraphFont"/>
    <w:rsid w:val="008F63D6"/>
    <w:rPr>
      <w:sz w:val="16"/>
    </w:rPr>
  </w:style>
  <w:style w:type="paragraph" w:customStyle="1" w:styleId="WideTable">
    <w:name w:val="Wide Table"/>
    <w:basedOn w:val="Normal"/>
    <w:rsid w:val="008F63D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F63D6"/>
  </w:style>
  <w:style w:type="paragraph" w:styleId="Quote">
    <w:name w:val="Quote"/>
    <w:basedOn w:val="Heading1"/>
    <w:link w:val="QuoteChar"/>
    <w:qFormat/>
    <w:rsid w:val="008F63D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F63D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F63D6"/>
    <w:pPr>
      <w:pageBreakBefore/>
    </w:pPr>
  </w:style>
  <w:style w:type="paragraph" w:customStyle="1" w:styleId="Border">
    <w:name w:val="Border"/>
    <w:basedOn w:val="Normal"/>
    <w:qFormat/>
    <w:rsid w:val="008F63D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F63D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F63D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F63D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F63D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F63D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F63D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F63D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F63D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F63D6"/>
    <w:rPr>
      <w:u w:val="single"/>
    </w:rPr>
  </w:style>
  <w:style w:type="character" w:customStyle="1" w:styleId="BoldandItalics">
    <w:name w:val="Bold and Italics"/>
    <w:qFormat/>
    <w:rsid w:val="008F63D6"/>
    <w:rPr>
      <w:b/>
      <w:i/>
      <w:u w:val="none"/>
    </w:rPr>
  </w:style>
  <w:style w:type="paragraph" w:styleId="BalloonText">
    <w:name w:val="Balloon Text"/>
    <w:basedOn w:val="Normal"/>
    <w:link w:val="BalloonTextChar"/>
    <w:rsid w:val="008F63D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F63D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F63D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F63D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F63D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F63D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F63D6"/>
    <w:pPr>
      <w:spacing w:before="0" w:after="0"/>
    </w:pPr>
  </w:style>
  <w:style w:type="paragraph" w:customStyle="1" w:styleId="BodyTextBold">
    <w:name w:val="Body Text Bold"/>
    <w:basedOn w:val="BodyText"/>
    <w:qFormat/>
    <w:rsid w:val="008F63D6"/>
    <w:rPr>
      <w:b/>
    </w:rPr>
  </w:style>
  <w:style w:type="character" w:styleId="Hyperlink">
    <w:name w:val="Hyperlink"/>
    <w:basedOn w:val="DefaultParagraphFont"/>
    <w:uiPriority w:val="99"/>
    <w:unhideWhenUsed/>
    <w:rsid w:val="002128C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395</Words>
  <Characters>2560</Characters>
  <Application>Microsoft Office Word</Application>
  <DocSecurity>0</DocSecurity>
  <Lines>69</Lines>
  <Paragraphs>55</Paragraphs>
  <ScaleCrop>false</ScaleCrop>
  <Company>Author-it Software Corporation Ltd.</Company>
  <LinksUpToDate>false</LinksUpToDate>
  <CharactersWithSpaces>2900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FBPPPL3005 Participate in an audit process</dc:title>
  <dc:subject>Approved</dc:subject>
  <dc:creator>Manufacturing Industry Skills Alliance</dc:creator>
  <cp:keywords>Release: 1</cp:keywords>
  <dc:description>Review Date: 12 April 2008</dc:description>
  <cp:lastModifiedBy>HSD_TPCMSd.prod</cp:lastModifiedBy>
  <cp:revision>3</cp:revision>
  <dcterms:created xsi:type="dcterms:W3CDTF">2025-02-21T06:56:00Z</dcterms:created>
  <dcterms:modified xsi:type="dcterms:W3CDTF">2025-02-21T06:56:00Z</dcterms:modified>
</cp:coreProperties>
</file>