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953C4" w:rsidP="007953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FBPPHM4006 Respond to non-conformance</w:t>
      </w:r>
      <w:r>
        <w:fldChar w:fldCharType="end"/>
      </w:r>
    </w:p>
    <w:p w:rsidR="007953C4" w:rsidP="007953C4">
      <w:pPr>
        <w:pStyle w:val="Version"/>
        <w:sectPr w:rsidSect="004079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7965" w:rsidP="00407965">
      <w:pPr>
        <w:pStyle w:val="SuperHeading"/>
      </w:pPr>
      <w:r w:rsidRPr="00407965">
        <w:t>FBPPHM4006 Respond to non-conformance</w:t>
      </w:r>
    </w:p>
    <w:p w:rsidR="00000000" w:rsidRPr="00407965" w:rsidP="00407965">
      <w:pPr>
        <w:pStyle w:val="Heading1"/>
      </w:pPr>
      <w:bookmarkStart w:id="1" w:name="O_997873"/>
      <w:bookmarkEnd w:id="1"/>
      <w:r w:rsidRPr="00407965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69"/>
        <w:gridCol w:w="6727"/>
      </w:tblGrid>
      <w:tr w:rsidTr="007953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965" w:rsidP="00407965">
            <w:pPr>
              <w:pStyle w:val="BodyText"/>
            </w:pPr>
            <w:r w:rsidRPr="00407965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965">
            <w:pPr>
              <w:pStyle w:val="BodyText"/>
              <w:rPr>
                <w:lang w:val="en-NZ"/>
              </w:rPr>
            </w:pPr>
            <w:r w:rsidRPr="00407965">
              <w:rPr>
                <w:rStyle w:val="SpecialBold"/>
              </w:rPr>
              <w:t>Comments</w:t>
            </w:r>
          </w:p>
        </w:tc>
      </w:tr>
      <w:tr w:rsidTr="007953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965">
            <w:pPr>
              <w:pStyle w:val="BodyText"/>
              <w:rPr>
                <w:lang w:val="en-NZ"/>
              </w:rPr>
            </w:pPr>
            <w:r w:rsidRPr="00407965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965" w:rsidP="00407965">
            <w:pPr>
              <w:pStyle w:val="BodyText"/>
            </w:pPr>
            <w:r w:rsidRPr="00407965">
              <w:t>This version released with FBP Food, Beverage and Pharmaceutical Training Package Version 2.0.</w:t>
            </w:r>
          </w:p>
        </w:tc>
      </w:tr>
    </w:tbl>
    <w:p w:rsidR="00000000" w:rsidRPr="00407965" w:rsidP="00407965">
      <w:pPr>
        <w:pStyle w:val="BodyText"/>
      </w:pPr>
    </w:p>
    <w:p w:rsidR="00000000" w:rsidRPr="00407965" w:rsidP="00407965">
      <w:pPr>
        <w:pStyle w:val="AllowPageBreak"/>
      </w:pPr>
    </w:p>
    <w:p w:rsidR="00000000" w:rsidRPr="00407965" w:rsidP="00407965">
      <w:pPr>
        <w:pStyle w:val="Heading1"/>
      </w:pPr>
      <w:bookmarkStart w:id="2" w:name="O_997874"/>
      <w:bookmarkEnd w:id="2"/>
      <w:r w:rsidRPr="00407965">
        <w:t>Application</w:t>
      </w:r>
    </w:p>
    <w:p w:rsidR="00000000" w:rsidRPr="00407965" w:rsidP="007953C4">
      <w:pPr>
        <w:pStyle w:val="BodyText"/>
      </w:pPr>
      <w:r w:rsidRPr="00407965">
        <w:t>This unit of competency describes the skills and knowledge required to identify a</w:t>
      </w:r>
      <w:r w:rsidRPr="00407965">
        <w:t>nd respond to non-conformance and review processes to minimise risk of recurrence to meet Good Manufacturing Practice (GMP) requirements in a pharmaceutical manufacturing facility.</w:t>
      </w:r>
    </w:p>
    <w:p w:rsidR="00000000" w:rsidRPr="00407965" w:rsidP="007953C4">
      <w:pPr>
        <w:pStyle w:val="BodyText"/>
      </w:pPr>
      <w:r w:rsidRPr="00407965">
        <w:t>The unit applies to individuals with specialised skills and knowledge of GM</w:t>
      </w:r>
      <w:r w:rsidRPr="00407965">
        <w:t>P requirements who respond to non-conformance relevant to pharmaceutical manufacturing operations and have responsibility for the output of others. This includes applying and communicating non-routine technical solutions to predictable and unpredictable pr</w:t>
      </w:r>
      <w:r w:rsidRPr="00407965">
        <w:t>oblems.</w:t>
      </w:r>
    </w:p>
    <w:p w:rsidR="00000000" w:rsidRPr="00407965" w:rsidP="007953C4">
      <w:pPr>
        <w:pStyle w:val="BodyText"/>
      </w:pPr>
      <w:r w:rsidRPr="00407965">
        <w:t>No occupational licensing, legislative or certification requirements apply to this unit at the time of publication.</w:t>
      </w:r>
    </w:p>
    <w:p w:rsidR="00000000" w:rsidRPr="00407965" w:rsidP="00407965">
      <w:pPr>
        <w:pStyle w:val="Heading1"/>
      </w:pPr>
      <w:bookmarkStart w:id="3" w:name="O_997875"/>
      <w:bookmarkEnd w:id="3"/>
      <w:r w:rsidRPr="00407965">
        <w:t>Pre-requisite Unit</w:t>
      </w:r>
    </w:p>
    <w:p w:rsidR="00000000" w:rsidRPr="00407965" w:rsidP="007953C4">
      <w:pPr>
        <w:pStyle w:val="BodyText"/>
      </w:pPr>
      <w:r w:rsidRPr="00407965">
        <w:t>Nil</w:t>
      </w:r>
    </w:p>
    <w:p w:rsidR="00000000" w:rsidRPr="00407965" w:rsidP="00407965">
      <w:pPr>
        <w:pStyle w:val="Heading1"/>
      </w:pPr>
      <w:bookmarkStart w:id="4" w:name="O_997877"/>
      <w:bookmarkEnd w:id="4"/>
      <w:r w:rsidRPr="00407965">
        <w:t>Unit Sector</w:t>
      </w:r>
    </w:p>
    <w:p w:rsidR="00000000" w:rsidRPr="00407965" w:rsidP="007953C4">
      <w:pPr>
        <w:pStyle w:val="BodyText"/>
      </w:pPr>
      <w:r w:rsidRPr="00407965">
        <w:t>Pharmaceutical (PHM)</w:t>
      </w:r>
    </w:p>
    <w:p w:rsidR="00000000" w:rsidRPr="00407965" w:rsidP="00407965">
      <w:pPr>
        <w:pStyle w:val="Heading1"/>
      </w:pPr>
      <w:bookmarkStart w:id="5" w:name="O_997878"/>
      <w:bookmarkEnd w:id="5"/>
      <w:r w:rsidRPr="0040796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34"/>
        <w:gridCol w:w="6762"/>
      </w:tblGrid>
      <w:tr w:rsidTr="007953C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965" w:rsidP="00407965">
            <w:pPr>
              <w:pStyle w:val="BodyText"/>
            </w:pPr>
            <w:r w:rsidRPr="00407965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965">
            <w:pPr>
              <w:pStyle w:val="BodyText"/>
              <w:rPr>
                <w:lang w:val="en-NZ"/>
              </w:rPr>
            </w:pPr>
            <w:r w:rsidRPr="00407965">
              <w:rPr>
                <w:rStyle w:val="SpecialBold"/>
              </w:rPr>
              <w:t>Performance Criteria</w:t>
            </w:r>
          </w:p>
        </w:tc>
      </w:tr>
      <w:tr w:rsidTr="007953C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965" w:rsidP="00407965">
            <w:pPr>
              <w:pStyle w:val="BodyText"/>
            </w:pPr>
            <w:r w:rsidRPr="00407965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965">
            <w:pPr>
              <w:pStyle w:val="BodyText"/>
              <w:rPr>
                <w:lang w:val="en-NZ"/>
              </w:rPr>
            </w:pPr>
            <w:r w:rsidRPr="0040796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953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965">
            <w:pPr>
              <w:pStyle w:val="BodyText"/>
              <w:rPr>
                <w:lang w:val="en-NZ"/>
              </w:rPr>
            </w:pPr>
            <w:r w:rsidRPr="00407965">
              <w:t>1. Identify non-conformance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965" w:rsidP="00407965">
            <w:pPr>
              <w:pStyle w:val="BodyText"/>
            </w:pPr>
            <w:r w:rsidRPr="00407965">
              <w:t xml:space="preserve">1.1 Interpret workplace </w:t>
            </w:r>
            <w:r w:rsidRPr="00407965">
              <w:t>procedures and documentation relevant to non-conformance</w:t>
            </w:r>
          </w:p>
          <w:p w:rsidR="00000000" w:rsidRPr="00407965" w:rsidP="00407965">
            <w:pPr>
              <w:pStyle w:val="BodyText"/>
            </w:pPr>
            <w:r w:rsidRPr="00407965">
              <w:t>1.2 Identify nature of non-conformance</w:t>
            </w:r>
          </w:p>
          <w:p w:rsidR="00000000" w:rsidP="00407965">
            <w:pPr>
              <w:pStyle w:val="BodyText"/>
              <w:rPr>
                <w:lang w:val="en-NZ"/>
              </w:rPr>
            </w:pPr>
            <w:r w:rsidRPr="00407965">
              <w:t xml:space="preserve">1.3 Follow non-conformance corrective and preventive action (CAPA) </w:t>
            </w:r>
            <w:r w:rsidRPr="00407965">
              <w:t>according to GMP requirements and workplace procedures</w:t>
            </w:r>
          </w:p>
        </w:tc>
      </w:tr>
      <w:tr w:rsidTr="007953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965">
            <w:pPr>
              <w:pStyle w:val="BodyText"/>
              <w:rPr>
                <w:lang w:val="en-NZ"/>
              </w:rPr>
            </w:pPr>
            <w:r w:rsidRPr="00407965">
              <w:t>2. Identify causes of non-conformance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965" w:rsidP="00407965">
            <w:pPr>
              <w:pStyle w:val="BodyText"/>
            </w:pPr>
            <w:r w:rsidRPr="00407965">
              <w:t>2.1 Investigate possible causes of non-conformance</w:t>
            </w:r>
          </w:p>
          <w:p w:rsidR="00000000" w:rsidRPr="00407965" w:rsidP="00407965">
            <w:pPr>
              <w:pStyle w:val="BodyText"/>
            </w:pPr>
            <w:r w:rsidRPr="00407965">
              <w:t>2.2 Conduct root cause analysis (RCA) to determine cause of non-conformance</w:t>
            </w:r>
          </w:p>
          <w:p w:rsidR="00000000" w:rsidP="00407965">
            <w:pPr>
              <w:pStyle w:val="BodyText"/>
              <w:rPr>
                <w:lang w:val="en-NZ"/>
              </w:rPr>
            </w:pPr>
            <w:r w:rsidRPr="00407965">
              <w:t>2.3 Conduct non-conformance risk assessment on current and previous material according to workplace procedures</w:t>
            </w:r>
          </w:p>
        </w:tc>
      </w:tr>
      <w:tr w:rsidTr="007953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965">
            <w:pPr>
              <w:pStyle w:val="BodyText"/>
              <w:rPr>
                <w:lang w:val="en-NZ"/>
              </w:rPr>
            </w:pPr>
            <w:r w:rsidRPr="00407965">
              <w:t>3. Review proces</w:t>
            </w:r>
            <w:r w:rsidRPr="00407965">
              <w:t>ses to minimise risk of recurrence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965" w:rsidP="00407965">
            <w:pPr>
              <w:pStyle w:val="BodyText"/>
            </w:pPr>
            <w:r w:rsidRPr="00407965">
              <w:t>3.1 Assess and select solutions to eliminate or minimise the risk of recurrence</w:t>
            </w:r>
          </w:p>
          <w:p w:rsidR="00000000" w:rsidRPr="00407965" w:rsidP="00407965">
            <w:pPr>
              <w:pStyle w:val="BodyText"/>
            </w:pPr>
            <w:r w:rsidRPr="00407965">
              <w:t>3.2 Develop an implementation plan for risk minimisation solutions</w:t>
            </w:r>
          </w:p>
          <w:p w:rsidR="00000000" w:rsidRPr="00407965" w:rsidP="00407965">
            <w:pPr>
              <w:pStyle w:val="BodyText"/>
            </w:pPr>
            <w:r w:rsidRPr="00407965">
              <w:t>3.3 Conduct CAPA effectiveness checks according to GMP requirements and wo</w:t>
            </w:r>
            <w:r w:rsidRPr="00407965">
              <w:t>rkplace procedures</w:t>
            </w:r>
          </w:p>
          <w:p w:rsidR="00000000" w:rsidRPr="00407965" w:rsidP="00407965">
            <w:pPr>
              <w:pStyle w:val="BodyText"/>
            </w:pPr>
            <w:r w:rsidRPr="00407965">
              <w:t>3.4 Establish consultative mechanisms and communicate implementation plan to support continuous improvement according to GMP requirements and workplace procedures</w:t>
            </w:r>
          </w:p>
        </w:tc>
      </w:tr>
    </w:tbl>
    <w:p w:rsidR="00000000" w:rsidRPr="00407965" w:rsidP="00407965">
      <w:pPr>
        <w:pStyle w:val="BodyText"/>
      </w:pPr>
    </w:p>
    <w:p w:rsidR="00000000" w:rsidRPr="00407965" w:rsidP="00407965">
      <w:pPr>
        <w:pStyle w:val="AllowPageBreak"/>
      </w:pPr>
    </w:p>
    <w:p w:rsidR="00000000" w:rsidRPr="00407965" w:rsidP="00407965">
      <w:pPr>
        <w:pStyle w:val="Heading1"/>
      </w:pPr>
      <w:bookmarkStart w:id="6" w:name="O_997879"/>
      <w:bookmarkEnd w:id="6"/>
      <w:r w:rsidRPr="00407965">
        <w:t>Foundation Skills</w:t>
      </w:r>
    </w:p>
    <w:p w:rsidR="00000000" w:rsidRPr="007953C4" w:rsidP="007953C4">
      <w:pPr>
        <w:pStyle w:val="BodyText"/>
        <w:rPr>
          <w:i/>
        </w:rPr>
      </w:pPr>
      <w:r w:rsidRPr="007953C4">
        <w:rPr>
          <w:rStyle w:val="Emphasis"/>
        </w:rPr>
        <w:t>This section describes those language</w:t>
      </w:r>
      <w:r w:rsidRPr="007953C4">
        <w:rPr>
          <w:rStyle w:val="Emphasis"/>
        </w:rPr>
        <w:t>, literacy, numeracy and employment skills that are essential for performance in this unit of competency but are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09"/>
        <w:gridCol w:w="6787"/>
      </w:tblGrid>
      <w:tr w:rsidTr="007953C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965" w:rsidP="00407965">
            <w:pPr>
              <w:pStyle w:val="BodyText"/>
            </w:pPr>
            <w:r w:rsidRPr="00407965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965">
            <w:pPr>
              <w:pStyle w:val="BodyText"/>
              <w:rPr>
                <w:lang w:val="en-NZ"/>
              </w:rPr>
            </w:pPr>
            <w:r w:rsidRPr="00407965">
              <w:rPr>
                <w:rStyle w:val="SpecialBold"/>
              </w:rPr>
              <w:t>Description</w:t>
            </w:r>
          </w:p>
        </w:tc>
      </w:tr>
      <w:tr w:rsidTr="007953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965">
            <w:pPr>
              <w:pStyle w:val="BodyText"/>
              <w:rPr>
                <w:lang w:val="en-NZ"/>
              </w:rPr>
            </w:pPr>
            <w:r w:rsidRPr="00407965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965" w:rsidP="00407965">
            <w:pPr>
              <w:pStyle w:val="ListBullet"/>
            </w:pPr>
            <w:r w:rsidRPr="00407965">
              <w:t>Interpret key information in workplace documentation and CAPA relevant to non-conformance</w:t>
            </w:r>
          </w:p>
          <w:p w:rsidR="00000000" w:rsidP="00407965">
            <w:pPr>
              <w:pStyle w:val="ListBullet"/>
              <w:rPr>
                <w:lang w:val="en-NZ"/>
              </w:rPr>
            </w:pPr>
            <w:r w:rsidRPr="00407965">
              <w:t>Interpret key information in GMP requirements and workplace procedures relevant to non-conformance</w:t>
            </w:r>
          </w:p>
        </w:tc>
      </w:tr>
      <w:tr w:rsidTr="007953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965">
            <w:pPr>
              <w:pStyle w:val="BodyText"/>
              <w:rPr>
                <w:lang w:val="en-NZ"/>
              </w:rPr>
            </w:pPr>
            <w:r w:rsidRPr="00407965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965">
            <w:pPr>
              <w:pStyle w:val="ListBullet"/>
              <w:rPr>
                <w:lang w:val="en-NZ"/>
              </w:rPr>
            </w:pPr>
            <w:r w:rsidRPr="00407965">
              <w:t>Prepare RCA documentation</w:t>
            </w:r>
          </w:p>
        </w:tc>
      </w:tr>
      <w:tr w:rsidTr="007953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965">
            <w:pPr>
              <w:pStyle w:val="BodyText"/>
              <w:rPr>
                <w:lang w:val="en-NZ"/>
              </w:rPr>
            </w:pPr>
            <w:r w:rsidRPr="00407965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965" w:rsidP="00407965">
            <w:pPr>
              <w:pStyle w:val="ListBullet"/>
            </w:pPr>
            <w:r w:rsidRPr="00407965">
              <w:t>Demonstrate two-way communication including active listening and confirming instructions when explaining implementation plan to team members</w:t>
            </w:r>
          </w:p>
          <w:p w:rsidR="00000000" w:rsidP="00407965">
            <w:pPr>
              <w:pStyle w:val="ListBullet"/>
              <w:rPr>
                <w:lang w:val="en-NZ"/>
              </w:rPr>
            </w:pPr>
            <w:r w:rsidRPr="00407965">
              <w:t xml:space="preserve">Use appropriate vocabulary, including technical language, to explain requirements </w:t>
            </w:r>
          </w:p>
        </w:tc>
      </w:tr>
      <w:tr w:rsidTr="007953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965">
            <w:pPr>
              <w:pStyle w:val="BodyText"/>
              <w:rPr>
                <w:lang w:val="en-NZ"/>
              </w:rPr>
            </w:pPr>
            <w:r w:rsidRPr="00407965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965" w:rsidP="00407965">
            <w:pPr>
              <w:pStyle w:val="ListBullet"/>
            </w:pPr>
            <w:r w:rsidRPr="00407965">
              <w:t>Access and u</w:t>
            </w:r>
            <w:r w:rsidRPr="00407965">
              <w:t>se electronic document management systems</w:t>
            </w:r>
          </w:p>
        </w:tc>
      </w:tr>
    </w:tbl>
    <w:p w:rsidR="00000000" w:rsidRPr="00407965" w:rsidP="00407965">
      <w:pPr>
        <w:pStyle w:val="BodyText"/>
      </w:pPr>
    </w:p>
    <w:p w:rsidR="00000000" w:rsidRPr="00407965" w:rsidP="00407965">
      <w:pPr>
        <w:pStyle w:val="AllowPageBreak"/>
      </w:pPr>
    </w:p>
    <w:p w:rsidR="00000000" w:rsidRPr="00407965" w:rsidP="00407965">
      <w:pPr>
        <w:pStyle w:val="Heading1"/>
      </w:pPr>
      <w:bookmarkStart w:id="7" w:name="O_997881"/>
      <w:bookmarkEnd w:id="7"/>
      <w:r w:rsidRPr="00407965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757"/>
        <w:gridCol w:w="2046"/>
        <w:gridCol w:w="2325"/>
        <w:gridCol w:w="3068"/>
      </w:tblGrid>
      <w:tr w:rsidTr="007953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965" w:rsidP="00407965">
            <w:pPr>
              <w:pStyle w:val="BodyText"/>
            </w:pPr>
            <w:r w:rsidRPr="00407965">
              <w:rPr>
                <w:rStyle w:val="SpecialBold"/>
              </w:rPr>
              <w:t>Code and title 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965" w:rsidP="00407965">
            <w:pPr>
              <w:pStyle w:val="BodyText"/>
            </w:pPr>
            <w:r w:rsidRPr="00407965">
              <w:rPr>
                <w:rStyle w:val="SpecialBold"/>
              </w:rPr>
              <w:t>Code and title previous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965" w:rsidP="00407965">
            <w:pPr>
              <w:pStyle w:val="BodyText"/>
            </w:pPr>
            <w:r w:rsidRPr="00407965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965">
            <w:pPr>
              <w:pStyle w:val="BodyText"/>
              <w:rPr>
                <w:lang w:val="en-NZ"/>
              </w:rPr>
            </w:pPr>
            <w:r w:rsidRPr="00407965">
              <w:rPr>
                <w:rStyle w:val="SpecialBold"/>
              </w:rPr>
              <w:t>Equivalence status</w:t>
            </w:r>
          </w:p>
        </w:tc>
      </w:tr>
      <w:tr w:rsidTr="007953C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965">
            <w:pPr>
              <w:pStyle w:val="BodyText"/>
              <w:rPr>
                <w:lang w:val="en-NZ"/>
              </w:rPr>
            </w:pPr>
            <w:r w:rsidRPr="00407965">
              <w:t>FBPPHM4006 Respond to non-conformance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7965">
            <w:pPr>
              <w:pStyle w:val="BodyText"/>
              <w:rPr>
                <w:lang w:val="en-NZ"/>
              </w:rPr>
            </w:pPr>
            <w:r w:rsidRPr="00407965">
              <w:t>FDFPH4006A Respond to non-conformance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965" w:rsidP="00407965">
            <w:pPr>
              <w:pStyle w:val="BodyText"/>
            </w:pPr>
            <w:r w:rsidRPr="00407965">
              <w:t>Updated to meet Standards for Training Packages</w:t>
            </w:r>
          </w:p>
          <w:p w:rsidR="00000000" w:rsidP="00407965">
            <w:pPr>
              <w:pStyle w:val="BodyText"/>
              <w:rPr>
                <w:lang w:val="en-NZ"/>
              </w:rPr>
            </w:pPr>
            <w:r w:rsidRPr="00407965">
              <w:t>Changes to performance criteria for clarity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7965" w:rsidP="00407965">
            <w:pPr>
              <w:pStyle w:val="BodyText"/>
            </w:pPr>
            <w:r w:rsidRPr="00407965">
              <w:t>Equivalent unit</w:t>
            </w:r>
          </w:p>
        </w:tc>
      </w:tr>
    </w:tbl>
    <w:p w:rsidR="00000000" w:rsidRPr="00407965" w:rsidP="00407965">
      <w:pPr>
        <w:pStyle w:val="BodyText"/>
      </w:pPr>
    </w:p>
    <w:p w:rsidR="00000000" w:rsidRPr="00407965" w:rsidP="00407965">
      <w:pPr>
        <w:pStyle w:val="AllowPageBreak"/>
      </w:pPr>
    </w:p>
    <w:p w:rsidR="00000000" w:rsidRPr="00407965" w:rsidP="00407965">
      <w:pPr>
        <w:pStyle w:val="Heading1"/>
      </w:pPr>
      <w:bookmarkStart w:id="8" w:name="O_997888"/>
      <w:bookmarkEnd w:id="8"/>
      <w:r w:rsidRPr="00407965">
        <w:t>Links</w:t>
      </w:r>
    </w:p>
    <w:p w:rsidR="00000000" w:rsidRPr="00407965" w:rsidP="007953C4">
      <w:pPr>
        <w:pStyle w:val="BodyText"/>
      </w:pPr>
      <w:r w:rsidRPr="00407965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8A458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407965" w:rsidP="00407965"/>
    <w:sectPr w:rsidSect="0040796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9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965" w:rsidRPr="007953C4" w:rsidP="007953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9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3C4" w:rsidP="004079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953C4" w:rsidP="004079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7953C4" w:rsidP="004079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9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3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7965" w:rsidRPr="007953C4" w:rsidP="007953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9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3C4" w:rsidRPr="002D2AF8" w:rsidP="004079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FBPPHM4006 Respond to non-conformance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7953C4" w:rsidP="004079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EB6C2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09C9D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79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79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79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79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79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79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79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79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79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79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79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7965"/>
  </w:style>
  <w:style w:type="character" w:customStyle="1" w:styleId="Heading1Char">
    <w:name w:val="Heading 1 Char"/>
    <w:basedOn w:val="DefaultParagraphFont"/>
    <w:link w:val="Heading1"/>
    <w:rsid w:val="004079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79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79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796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07965"/>
    <w:rPr>
      <w:b/>
      <w:spacing w:val="0"/>
    </w:rPr>
  </w:style>
  <w:style w:type="character" w:styleId="Emphasis">
    <w:name w:val="Emphasis"/>
    <w:basedOn w:val="DefaultParagraphFont"/>
    <w:qFormat/>
    <w:rsid w:val="00407965"/>
    <w:rPr>
      <w:i/>
    </w:rPr>
  </w:style>
  <w:style w:type="paragraph" w:customStyle="1" w:styleId="SuperHeading">
    <w:name w:val="SuperHeading"/>
    <w:basedOn w:val="Normal"/>
    <w:rsid w:val="004079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79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079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79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79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79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79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79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79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79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79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79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79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79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79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79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79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79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79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79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79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79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79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79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79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0796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079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79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79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79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79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79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79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79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796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079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79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79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7965"/>
  </w:style>
  <w:style w:type="paragraph" w:styleId="TableofFigures">
    <w:name w:val="table of figures"/>
    <w:basedOn w:val="Normal"/>
    <w:next w:val="Normal"/>
    <w:semiHidden/>
    <w:rsid w:val="004079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796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07965"/>
    <w:rPr>
      <w:rFonts w:ascii="Wingdings" w:hAnsi="Wingdings"/>
    </w:rPr>
  </w:style>
  <w:style w:type="paragraph" w:customStyle="1" w:styleId="TableHeading">
    <w:name w:val="Table Heading"/>
    <w:basedOn w:val="HeadingBase"/>
    <w:rsid w:val="004079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7965"/>
    <w:rPr>
      <w:color w:val="0033CC"/>
      <w:u w:val="none"/>
    </w:rPr>
  </w:style>
  <w:style w:type="paragraph" w:customStyle="1" w:styleId="BodyTextRight">
    <w:name w:val="Body Text Right"/>
    <w:basedOn w:val="BodyText"/>
    <w:rsid w:val="004079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79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796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79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79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79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7965"/>
    <w:rPr>
      <w:sz w:val="32"/>
    </w:rPr>
  </w:style>
  <w:style w:type="paragraph" w:customStyle="1" w:styleId="HeadingProcedure">
    <w:name w:val="Heading Procedure"/>
    <w:basedOn w:val="HeadingBase"/>
    <w:next w:val="Normal"/>
    <w:rsid w:val="004079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7965"/>
    <w:pPr>
      <w:spacing w:before="60" w:after="60"/>
    </w:pPr>
  </w:style>
  <w:style w:type="paragraph" w:styleId="ListContinue">
    <w:name w:val="List Continue"/>
    <w:basedOn w:val="List"/>
    <w:rsid w:val="00407965"/>
    <w:pPr>
      <w:ind w:firstLine="0"/>
    </w:pPr>
  </w:style>
  <w:style w:type="paragraph" w:customStyle="1" w:styleId="ListNote">
    <w:name w:val="List Note"/>
    <w:basedOn w:val="List"/>
    <w:rsid w:val="004079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79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79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7965"/>
    <w:rPr>
      <w:rFonts w:ascii="Courier New" w:hAnsi="Courier New"/>
    </w:rPr>
  </w:style>
  <w:style w:type="paragraph" w:customStyle="1" w:styleId="NoteBullet">
    <w:name w:val="Note Bullet"/>
    <w:basedOn w:val="Note"/>
    <w:rsid w:val="004079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79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79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79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796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079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79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7965"/>
    <w:rPr>
      <w:b/>
      <w:smallCaps/>
    </w:rPr>
  </w:style>
  <w:style w:type="paragraph" w:customStyle="1" w:styleId="TableListNumber">
    <w:name w:val="Table List Number"/>
    <w:basedOn w:val="ListNumber"/>
    <w:rsid w:val="004079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79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7965"/>
    <w:pPr>
      <w:numPr>
        <w:numId w:val="8"/>
      </w:numPr>
    </w:pPr>
  </w:style>
  <w:style w:type="paragraph" w:customStyle="1" w:styleId="ListAlpha2">
    <w:name w:val="List Alpha 2"/>
    <w:basedOn w:val="List2"/>
    <w:rsid w:val="00407965"/>
    <w:pPr>
      <w:numPr>
        <w:numId w:val="7"/>
      </w:numPr>
    </w:pPr>
  </w:style>
  <w:style w:type="paragraph" w:styleId="List2">
    <w:name w:val="List 2"/>
    <w:basedOn w:val="BodyText"/>
    <w:rsid w:val="004079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79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79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79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796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796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07965"/>
    <w:pPr>
      <w:numPr>
        <w:numId w:val="3"/>
      </w:numPr>
    </w:pPr>
  </w:style>
  <w:style w:type="paragraph" w:styleId="ListContinue2">
    <w:name w:val="List Continue 2"/>
    <w:basedOn w:val="List2"/>
    <w:rsid w:val="00407965"/>
    <w:pPr>
      <w:ind w:firstLine="0"/>
    </w:pPr>
  </w:style>
  <w:style w:type="paragraph" w:styleId="ListContinue3">
    <w:name w:val="List Continue 3"/>
    <w:basedOn w:val="List3"/>
    <w:rsid w:val="00407965"/>
    <w:pPr>
      <w:ind w:left="1021" w:firstLine="0"/>
    </w:pPr>
  </w:style>
  <w:style w:type="paragraph" w:styleId="ListContinue4">
    <w:name w:val="List Continue 4"/>
    <w:basedOn w:val="List4"/>
    <w:rsid w:val="00407965"/>
    <w:pPr>
      <w:ind w:firstLine="0"/>
    </w:pPr>
  </w:style>
  <w:style w:type="paragraph" w:styleId="ListContinue5">
    <w:name w:val="List Continue 5"/>
    <w:basedOn w:val="List5"/>
    <w:rsid w:val="00407965"/>
    <w:pPr>
      <w:ind w:firstLine="0"/>
    </w:pPr>
  </w:style>
  <w:style w:type="paragraph" w:styleId="ListNumber3">
    <w:name w:val="List Number 3"/>
    <w:basedOn w:val="List3"/>
    <w:rsid w:val="00407965"/>
    <w:pPr>
      <w:numPr>
        <w:numId w:val="4"/>
      </w:numPr>
    </w:pPr>
  </w:style>
  <w:style w:type="paragraph" w:styleId="ListNumber4">
    <w:name w:val="List Number 4"/>
    <w:basedOn w:val="List4"/>
    <w:rsid w:val="00407965"/>
    <w:pPr>
      <w:numPr>
        <w:numId w:val="5"/>
      </w:numPr>
    </w:pPr>
  </w:style>
  <w:style w:type="paragraph" w:styleId="ListNumber5">
    <w:name w:val="List Number 5"/>
    <w:basedOn w:val="List5"/>
    <w:rsid w:val="00407965"/>
    <w:pPr>
      <w:numPr>
        <w:numId w:val="6"/>
      </w:numPr>
    </w:pPr>
  </w:style>
  <w:style w:type="paragraph" w:styleId="BlockText">
    <w:name w:val="Block Text"/>
    <w:basedOn w:val="Normal"/>
    <w:rsid w:val="004079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79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7965"/>
    <w:rPr>
      <w:sz w:val="16"/>
      <w:vertAlign w:val="superscript"/>
    </w:rPr>
  </w:style>
  <w:style w:type="character" w:customStyle="1" w:styleId="Symbols">
    <w:name w:val="Symbols"/>
    <w:basedOn w:val="DefaultParagraphFont"/>
    <w:rsid w:val="00407965"/>
    <w:rPr>
      <w:rFonts w:ascii="Symbol" w:hAnsi="Symbol"/>
    </w:rPr>
  </w:style>
  <w:style w:type="character" w:customStyle="1" w:styleId="MenuOptions">
    <w:name w:val="Menu Options"/>
    <w:basedOn w:val="DefaultParagraphFont"/>
    <w:rsid w:val="004079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7965"/>
    <w:rPr>
      <w:b/>
    </w:rPr>
  </w:style>
  <w:style w:type="character" w:customStyle="1" w:styleId="Underlined">
    <w:name w:val="Underlined"/>
    <w:basedOn w:val="DefaultParagraphFont"/>
    <w:rsid w:val="00407965"/>
    <w:rPr>
      <w:u w:val="single"/>
    </w:rPr>
  </w:style>
  <w:style w:type="paragraph" w:customStyle="1" w:styleId="TableBodyTextRight">
    <w:name w:val="Table Body Text Right"/>
    <w:basedOn w:val="TableBodyText"/>
    <w:rsid w:val="004079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7965"/>
    <w:rPr>
      <w:sz w:val="18"/>
    </w:rPr>
  </w:style>
  <w:style w:type="paragraph" w:customStyle="1" w:styleId="BodySmallRight">
    <w:name w:val="Body Small Right"/>
    <w:basedOn w:val="BodyTextRight"/>
    <w:rsid w:val="00407965"/>
    <w:rPr>
      <w:sz w:val="18"/>
      <w:szCs w:val="18"/>
    </w:rPr>
  </w:style>
  <w:style w:type="paragraph" w:customStyle="1" w:styleId="MarginEdition">
    <w:name w:val="Margin Edition"/>
    <w:basedOn w:val="MarginNote"/>
    <w:rsid w:val="004079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7965"/>
    <w:rPr>
      <w:sz w:val="2"/>
      <w:szCs w:val="2"/>
    </w:rPr>
  </w:style>
  <w:style w:type="character" w:customStyle="1" w:styleId="Small">
    <w:name w:val="Small"/>
    <w:basedOn w:val="DefaultParagraphFont"/>
    <w:rsid w:val="00407965"/>
    <w:rPr>
      <w:sz w:val="16"/>
    </w:rPr>
  </w:style>
  <w:style w:type="paragraph" w:customStyle="1" w:styleId="WideTable">
    <w:name w:val="Wide Table"/>
    <w:basedOn w:val="Normal"/>
    <w:rsid w:val="004079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7965"/>
  </w:style>
  <w:style w:type="paragraph" w:styleId="Quote">
    <w:name w:val="Quote"/>
    <w:basedOn w:val="Heading1"/>
    <w:link w:val="QuoteChar"/>
    <w:qFormat/>
    <w:rsid w:val="004079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79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7965"/>
    <w:pPr>
      <w:pageBreakBefore/>
    </w:pPr>
  </w:style>
  <w:style w:type="paragraph" w:customStyle="1" w:styleId="Border">
    <w:name w:val="Border"/>
    <w:basedOn w:val="Normal"/>
    <w:qFormat/>
    <w:rsid w:val="004079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79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79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79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79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79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79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79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79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7965"/>
    <w:rPr>
      <w:u w:val="single"/>
    </w:rPr>
  </w:style>
  <w:style w:type="character" w:customStyle="1" w:styleId="BoldandItalics">
    <w:name w:val="Bold and Italics"/>
    <w:qFormat/>
    <w:rsid w:val="00407965"/>
    <w:rPr>
      <w:b/>
      <w:i/>
      <w:u w:val="none"/>
    </w:rPr>
  </w:style>
  <w:style w:type="paragraph" w:styleId="BalloonText">
    <w:name w:val="Balloon Text"/>
    <w:basedOn w:val="Normal"/>
    <w:link w:val="BalloonTextChar"/>
    <w:rsid w:val="004079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79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79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79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79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79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7965"/>
    <w:pPr>
      <w:spacing w:before="0" w:after="0"/>
    </w:pPr>
  </w:style>
  <w:style w:type="paragraph" w:customStyle="1" w:styleId="BodyTextBold">
    <w:name w:val="Body Text Bold"/>
    <w:basedOn w:val="BodyText"/>
    <w:qFormat/>
    <w:rsid w:val="00407965"/>
    <w:rPr>
      <w:b/>
    </w:rPr>
  </w:style>
  <w:style w:type="character" w:styleId="Hyperlink">
    <w:name w:val="Hyperlink"/>
    <w:basedOn w:val="DefaultParagraphFont"/>
    <w:uiPriority w:val="99"/>
    <w:unhideWhenUsed/>
    <w:rsid w:val="007953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456</Words>
  <Characters>3181</Characters>
  <Application>Microsoft Office Word</Application>
  <DocSecurity>0</DocSecurity>
  <Lines>122</Lines>
  <Paragraphs>71</Paragraphs>
  <ScaleCrop>false</ScaleCrop>
  <Company>Author-it Software Corporation Ltd.</Company>
  <LinksUpToDate>false</LinksUpToDate>
  <CharactersWithSpaces>3566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FBPPHM4006 Respond to non-conformance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2025-02-11T06:58:00Z</dcterms:created>
  <dcterms:modified xsi:type="dcterms:W3CDTF">2025-02-11T06:58:00Z</dcterms:modified>
</cp:coreProperties>
</file>