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5A4" w:rsidP="002235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FBPPHM4005 Participate in validation of pharmaceutical manufacturing processes</w:t>
      </w:r>
      <w:r>
        <w:fldChar w:fldCharType="end"/>
      </w:r>
    </w:p>
    <w:p w:rsidR="002235A4" w:rsidP="002235A4">
      <w:pPr>
        <w:pStyle w:val="Version"/>
        <w:sectPr w:rsidSect="00C119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9F6" w:rsidP="00C119F6">
      <w:pPr>
        <w:pStyle w:val="SuperHeading"/>
      </w:pPr>
      <w:r w:rsidRPr="00C119F6">
        <w:t>FBPPHM4005 Participate in validation of pharmaceutical manufacturing processes</w:t>
      </w:r>
    </w:p>
    <w:p w:rsidR="00000000" w:rsidRPr="00C119F6" w:rsidP="00C119F6">
      <w:pPr>
        <w:pStyle w:val="Heading1"/>
      </w:pPr>
      <w:bookmarkStart w:id="1" w:name="O_997847"/>
      <w:bookmarkEnd w:id="1"/>
      <w:r w:rsidRPr="00C119F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9"/>
        <w:gridCol w:w="6727"/>
      </w:tblGrid>
      <w:tr w:rsidTr="002235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F6" w:rsidP="00C119F6">
            <w:pPr>
              <w:pStyle w:val="BodyText"/>
            </w:pPr>
            <w:r w:rsidRPr="00C119F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F6">
            <w:pPr>
              <w:pStyle w:val="BodyText"/>
              <w:rPr>
                <w:lang w:val="en-NZ"/>
              </w:rPr>
            </w:pPr>
            <w:r w:rsidRPr="00C119F6">
              <w:rPr>
                <w:rStyle w:val="SpecialBold"/>
              </w:rPr>
              <w:t>Comments</w:t>
            </w:r>
          </w:p>
        </w:tc>
      </w:tr>
      <w:tr w:rsidTr="002235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F6">
            <w:pPr>
              <w:pStyle w:val="BodyText"/>
              <w:rPr>
                <w:lang w:val="en-NZ"/>
              </w:rPr>
            </w:pPr>
            <w:r w:rsidRPr="00C119F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F6" w:rsidP="00C119F6">
            <w:pPr>
              <w:pStyle w:val="BodyText"/>
            </w:pPr>
            <w:r w:rsidRPr="00C119F6">
              <w:t>This version released with FBP Food, Beverage and Pharmaceutical Training Package Version 2.0.</w:t>
            </w:r>
          </w:p>
        </w:tc>
      </w:tr>
    </w:tbl>
    <w:p w:rsidR="00000000" w:rsidRPr="00C119F6" w:rsidP="00C119F6">
      <w:pPr>
        <w:pStyle w:val="BodyText"/>
      </w:pPr>
    </w:p>
    <w:p w:rsidR="00000000" w:rsidRPr="00C119F6" w:rsidP="00C119F6">
      <w:pPr>
        <w:pStyle w:val="AllowPageBreak"/>
      </w:pPr>
    </w:p>
    <w:p w:rsidR="00000000" w:rsidRPr="00C119F6" w:rsidP="00C119F6">
      <w:pPr>
        <w:pStyle w:val="Heading1"/>
      </w:pPr>
      <w:bookmarkStart w:id="2" w:name="O_997848"/>
      <w:bookmarkEnd w:id="2"/>
      <w:r w:rsidRPr="00C119F6">
        <w:t>Application</w:t>
      </w:r>
    </w:p>
    <w:p w:rsidR="00000000" w:rsidRPr="00C119F6" w:rsidP="002235A4">
      <w:pPr>
        <w:pStyle w:val="BodyText"/>
      </w:pPr>
      <w:r w:rsidRPr="00C119F6">
        <w:t>This unit of competency describes the skills and knowledge required to use qualification and validation processes to meet Good Manufacturing Practice (GMP) requirements in a pharmaceutical manufacturing facility.</w:t>
      </w:r>
    </w:p>
    <w:p w:rsidR="00000000" w:rsidRPr="00C119F6" w:rsidP="002235A4">
      <w:pPr>
        <w:pStyle w:val="BodyText"/>
      </w:pPr>
      <w:r w:rsidRPr="00C119F6">
        <w:t>The unit applies to ind</w:t>
      </w:r>
      <w:r w:rsidRPr="00C119F6">
        <w:t>ividuals with specialised skills and knowledge of GMP requirements who participate in validation process relevant to pharmaceutical manufacturing operations as part of a multi-disciplinary team and have responsibility for the output of others. This include</w:t>
      </w:r>
      <w:r w:rsidRPr="00C119F6">
        <w:t>s applying and communicating non-routine technical solutions to predictable and unpredictable problems.</w:t>
      </w:r>
    </w:p>
    <w:p w:rsidR="00000000" w:rsidRPr="00C119F6" w:rsidP="002235A4">
      <w:pPr>
        <w:pStyle w:val="BodyText"/>
      </w:pPr>
      <w:r w:rsidRPr="00C119F6">
        <w:t>No occupational licensing, legislative or certification requirements apply to this unit at the time of publication.</w:t>
      </w:r>
    </w:p>
    <w:p w:rsidR="00000000" w:rsidRPr="00C119F6" w:rsidP="00C119F6">
      <w:pPr>
        <w:pStyle w:val="Heading1"/>
      </w:pPr>
      <w:bookmarkStart w:id="3" w:name="O_997849"/>
      <w:bookmarkEnd w:id="3"/>
      <w:r w:rsidRPr="00C119F6">
        <w:t>Pre-requisite Unit</w:t>
      </w:r>
    </w:p>
    <w:p w:rsidR="00000000" w:rsidRPr="00C119F6" w:rsidP="002235A4">
      <w:pPr>
        <w:pStyle w:val="BodyText"/>
      </w:pPr>
      <w:r w:rsidRPr="00C119F6">
        <w:t>Nil</w:t>
      </w:r>
    </w:p>
    <w:p w:rsidR="00000000" w:rsidRPr="00C119F6" w:rsidP="00C119F6">
      <w:pPr>
        <w:pStyle w:val="Heading1"/>
      </w:pPr>
      <w:bookmarkStart w:id="4" w:name="O_997851"/>
      <w:bookmarkEnd w:id="4"/>
      <w:r w:rsidRPr="00C119F6">
        <w:t>Unit Sector</w:t>
      </w:r>
    </w:p>
    <w:p w:rsidR="00000000" w:rsidRPr="00C119F6" w:rsidP="002235A4">
      <w:pPr>
        <w:pStyle w:val="BodyText"/>
      </w:pPr>
      <w:r w:rsidRPr="00C119F6">
        <w:t>Pharmaceutical (PHM)</w:t>
      </w:r>
    </w:p>
    <w:p w:rsidR="00000000" w:rsidRPr="00C119F6" w:rsidP="00C119F6">
      <w:pPr>
        <w:pStyle w:val="Heading1"/>
      </w:pPr>
      <w:bookmarkStart w:id="5" w:name="O_997852"/>
      <w:bookmarkEnd w:id="5"/>
      <w:r w:rsidRPr="00C119F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4"/>
        <w:gridCol w:w="6762"/>
      </w:tblGrid>
      <w:tr w:rsidTr="002235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F6" w:rsidP="00C119F6">
            <w:pPr>
              <w:pStyle w:val="BodyText"/>
            </w:pPr>
            <w:r w:rsidRPr="00C119F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F6">
            <w:pPr>
              <w:pStyle w:val="BodyText"/>
              <w:rPr>
                <w:lang w:val="en-NZ"/>
              </w:rPr>
            </w:pPr>
            <w:r w:rsidRPr="00C119F6">
              <w:rPr>
                <w:rStyle w:val="SpecialBold"/>
              </w:rPr>
              <w:t>Performance Criteria</w:t>
            </w:r>
          </w:p>
        </w:tc>
      </w:tr>
      <w:tr w:rsidTr="002235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F6" w:rsidP="00C119F6">
            <w:pPr>
              <w:pStyle w:val="BodyText"/>
            </w:pPr>
            <w:r w:rsidRPr="00C119F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F6">
            <w:pPr>
              <w:pStyle w:val="BodyText"/>
              <w:rPr>
                <w:lang w:val="en-NZ"/>
              </w:rPr>
            </w:pPr>
            <w:r w:rsidRPr="00C119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35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F6">
            <w:pPr>
              <w:pStyle w:val="BodyText"/>
              <w:rPr>
                <w:lang w:val="en-NZ"/>
              </w:rPr>
            </w:pPr>
            <w:r w:rsidRPr="00C119F6">
              <w:t xml:space="preserve">1. Participate in qualification processes for facilities, systems or </w:t>
            </w:r>
            <w:r w:rsidRPr="00C119F6">
              <w:t>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F6" w:rsidP="00C119F6">
            <w:pPr>
              <w:pStyle w:val="BodyText"/>
            </w:pPr>
            <w:r w:rsidRPr="00C119F6">
              <w:t>1.1 Identify procedures for developing and implementing qualification processes</w:t>
            </w:r>
          </w:p>
          <w:p w:rsidR="00000000" w:rsidRPr="00C119F6" w:rsidP="00C119F6">
            <w:pPr>
              <w:pStyle w:val="BodyText"/>
            </w:pPr>
            <w:r w:rsidRPr="00C119F6">
              <w:t xml:space="preserve">1.2 Develop and review qualification processes and documentation </w:t>
            </w:r>
            <w:r w:rsidRPr="00C119F6">
              <w:t>according to workplace procedures</w:t>
            </w:r>
          </w:p>
          <w:p w:rsidR="00000000" w:rsidP="00C119F6">
            <w:pPr>
              <w:pStyle w:val="BodyText"/>
              <w:rPr>
                <w:lang w:val="en-NZ"/>
              </w:rPr>
            </w:pPr>
            <w:r w:rsidRPr="00C119F6">
              <w:t>1.3 Implement qualification process training needs</w:t>
            </w:r>
          </w:p>
        </w:tc>
      </w:tr>
      <w:tr w:rsidTr="002235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F6">
            <w:pPr>
              <w:pStyle w:val="BodyText"/>
              <w:rPr>
                <w:lang w:val="en-NZ"/>
              </w:rPr>
            </w:pPr>
            <w:r w:rsidRPr="00C119F6">
              <w:t>2. Participate in validation processes for facilities, systems or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F6" w:rsidP="00C119F6">
            <w:pPr>
              <w:pStyle w:val="BodyText"/>
            </w:pPr>
            <w:r w:rsidRPr="00C119F6">
              <w:t>2.1 Identify validation requirements according to workplace procedures and GMP requirements</w:t>
            </w:r>
          </w:p>
          <w:p w:rsidR="00000000" w:rsidRPr="00C119F6" w:rsidP="00C119F6">
            <w:pPr>
              <w:pStyle w:val="BodyText"/>
            </w:pPr>
            <w:r w:rsidRPr="00C119F6">
              <w:t>2.2 Follow validation protocol to support validation activities in the work area</w:t>
            </w:r>
          </w:p>
          <w:p w:rsidR="00000000" w:rsidRPr="00C119F6" w:rsidP="00C119F6">
            <w:pPr>
              <w:pStyle w:val="BodyText"/>
            </w:pPr>
            <w:r w:rsidRPr="00C119F6">
              <w:t>2.3 Evaluate and document deviations and exceptions from protocol</w:t>
            </w:r>
          </w:p>
          <w:p w:rsidR="00000000" w:rsidRPr="00C119F6" w:rsidP="00C119F6">
            <w:pPr>
              <w:pStyle w:val="BodyText"/>
            </w:pPr>
            <w:r w:rsidRPr="00C119F6">
              <w:t>2.4 Maintain work</w:t>
            </w:r>
            <w:r w:rsidRPr="00C119F6">
              <w:t>place records and documents according to workplace procedures and GMP requirements</w:t>
            </w:r>
          </w:p>
        </w:tc>
      </w:tr>
    </w:tbl>
    <w:p w:rsidR="00000000" w:rsidRPr="00C119F6" w:rsidP="00C119F6">
      <w:pPr>
        <w:pStyle w:val="BodyText"/>
      </w:pPr>
    </w:p>
    <w:p w:rsidR="00000000" w:rsidRPr="00C119F6" w:rsidP="00C119F6">
      <w:pPr>
        <w:pStyle w:val="AllowPageBreak"/>
      </w:pPr>
    </w:p>
    <w:p w:rsidR="00000000" w:rsidRPr="00C119F6" w:rsidP="00C119F6">
      <w:pPr>
        <w:pStyle w:val="Heading1"/>
      </w:pPr>
      <w:bookmarkStart w:id="6" w:name="O_997853"/>
      <w:bookmarkEnd w:id="6"/>
      <w:r w:rsidRPr="00C119F6">
        <w:t>Foundation Skills</w:t>
      </w:r>
    </w:p>
    <w:p w:rsidR="00000000" w:rsidRPr="002235A4" w:rsidP="002235A4">
      <w:pPr>
        <w:pStyle w:val="BodyText"/>
        <w:rPr>
          <w:i/>
        </w:rPr>
      </w:pPr>
      <w:r w:rsidRPr="002235A4">
        <w:rPr>
          <w:rStyle w:val="Emphasis"/>
        </w:rPr>
        <w:t>This section describes those language, literacy, numeracy and employment skills that are essential for performance in this unit of compe</w:t>
      </w:r>
      <w:r w:rsidRPr="002235A4">
        <w:rPr>
          <w:rStyle w:val="Emphasis"/>
        </w:rPr>
        <w:t>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9"/>
        <w:gridCol w:w="6787"/>
      </w:tblGrid>
      <w:tr w:rsidTr="002235A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F6" w:rsidP="00C119F6">
            <w:pPr>
              <w:pStyle w:val="BodyText"/>
            </w:pPr>
            <w:r w:rsidRPr="00C119F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F6">
            <w:pPr>
              <w:pStyle w:val="BodyText"/>
              <w:rPr>
                <w:lang w:val="en-NZ"/>
              </w:rPr>
            </w:pPr>
            <w:r w:rsidRPr="00C119F6">
              <w:rPr>
                <w:rStyle w:val="SpecialBold"/>
              </w:rPr>
              <w:t>Description</w:t>
            </w:r>
          </w:p>
        </w:tc>
      </w:tr>
      <w:tr w:rsidTr="002235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F6">
            <w:pPr>
              <w:pStyle w:val="BodyText"/>
              <w:rPr>
                <w:lang w:val="en-NZ"/>
              </w:rPr>
            </w:pPr>
            <w:r w:rsidRPr="00C119F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F6">
            <w:pPr>
              <w:pStyle w:val="ListBullet"/>
              <w:rPr>
                <w:lang w:val="en-NZ"/>
              </w:rPr>
            </w:pPr>
            <w:r w:rsidRPr="00C119F6">
              <w:t>Interpret key information in GMP requirements and workplace procedures relevant to qualification and validation processes</w:t>
            </w:r>
          </w:p>
        </w:tc>
      </w:tr>
      <w:tr w:rsidTr="002235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F6">
            <w:pPr>
              <w:pStyle w:val="BodyText"/>
              <w:rPr>
                <w:lang w:val="en-NZ"/>
              </w:rPr>
            </w:pPr>
            <w:r w:rsidRPr="00C119F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F6">
            <w:pPr>
              <w:pStyle w:val="ListBullet"/>
              <w:rPr>
                <w:lang w:val="en-NZ"/>
              </w:rPr>
            </w:pPr>
            <w:r w:rsidRPr="00C119F6">
              <w:t>Create qualification procedures an</w:t>
            </w:r>
            <w:r w:rsidRPr="00C119F6">
              <w:t xml:space="preserve">d validation reports using relevant technical terminology and format to suit regulatory requirements </w:t>
            </w:r>
          </w:p>
        </w:tc>
      </w:tr>
      <w:tr w:rsidTr="002235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F6">
            <w:pPr>
              <w:pStyle w:val="BodyText"/>
              <w:rPr>
                <w:lang w:val="en-NZ"/>
              </w:rPr>
            </w:pPr>
            <w:r w:rsidRPr="00C119F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F6" w:rsidP="00C119F6">
            <w:pPr>
              <w:pStyle w:val="ListBullet"/>
            </w:pPr>
            <w:r w:rsidRPr="00C119F6">
              <w:t>Demonstrate two-way communication, including active listening and confirming instructions, when explaining qualification processes to</w:t>
            </w:r>
            <w:r w:rsidRPr="00C119F6">
              <w:t xml:space="preserve"> team members</w:t>
            </w:r>
          </w:p>
          <w:p w:rsidR="00000000" w:rsidP="00C119F6">
            <w:pPr>
              <w:pStyle w:val="ListBullet"/>
              <w:rPr>
                <w:lang w:val="en-NZ"/>
              </w:rPr>
            </w:pPr>
            <w:r w:rsidRPr="00C119F6">
              <w:t>Use appropriate vocabulary, including technical language to explain processes</w:t>
            </w:r>
          </w:p>
        </w:tc>
      </w:tr>
      <w:tr w:rsidTr="002235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F6">
            <w:pPr>
              <w:pStyle w:val="BodyText"/>
              <w:rPr>
                <w:lang w:val="en-NZ"/>
              </w:rPr>
            </w:pPr>
            <w:r w:rsidRPr="00C119F6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F6" w:rsidP="00C119F6">
            <w:pPr>
              <w:pStyle w:val="ListBullet"/>
            </w:pPr>
            <w:r w:rsidRPr="00C119F6">
              <w:t>Access and use electronic document management systems</w:t>
            </w:r>
          </w:p>
        </w:tc>
      </w:tr>
    </w:tbl>
    <w:p w:rsidR="00000000" w:rsidRPr="00C119F6" w:rsidP="00C119F6">
      <w:pPr>
        <w:pStyle w:val="BodyText"/>
      </w:pPr>
    </w:p>
    <w:p w:rsidR="00000000" w:rsidRPr="00C119F6" w:rsidP="00C119F6">
      <w:pPr>
        <w:pStyle w:val="AllowPageBreak"/>
      </w:pPr>
    </w:p>
    <w:p w:rsidR="00000000" w:rsidRPr="00C119F6" w:rsidP="00C119F6">
      <w:pPr>
        <w:pStyle w:val="Heading1"/>
      </w:pPr>
      <w:bookmarkStart w:id="7" w:name="O_997855"/>
      <w:bookmarkEnd w:id="7"/>
      <w:r w:rsidRPr="00C119F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7"/>
        <w:gridCol w:w="2046"/>
        <w:gridCol w:w="2325"/>
        <w:gridCol w:w="3068"/>
      </w:tblGrid>
      <w:tr w:rsidTr="002235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F6" w:rsidP="00C119F6">
            <w:pPr>
              <w:pStyle w:val="BodyText"/>
            </w:pPr>
            <w:r w:rsidRPr="00C119F6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F6" w:rsidP="00C119F6">
            <w:pPr>
              <w:pStyle w:val="BodyText"/>
            </w:pPr>
            <w:r w:rsidRPr="00C119F6">
              <w:rPr>
                <w:rStyle w:val="SpecialBold"/>
              </w:rPr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F6" w:rsidP="00C119F6">
            <w:pPr>
              <w:pStyle w:val="BodyText"/>
            </w:pPr>
            <w:r w:rsidRPr="00C119F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F6">
            <w:pPr>
              <w:pStyle w:val="BodyText"/>
              <w:rPr>
                <w:lang w:val="en-NZ"/>
              </w:rPr>
            </w:pPr>
            <w:r w:rsidRPr="00C119F6">
              <w:rPr>
                <w:rStyle w:val="SpecialBold"/>
              </w:rPr>
              <w:t>Equivalence status</w:t>
            </w:r>
          </w:p>
        </w:tc>
      </w:tr>
      <w:tr w:rsidTr="002235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F6">
            <w:pPr>
              <w:pStyle w:val="BodyText"/>
              <w:rPr>
                <w:lang w:val="en-NZ"/>
              </w:rPr>
            </w:pPr>
            <w:r w:rsidRPr="00C119F6">
              <w:t>FBPPHM4005 Participate in validation of pharmaceutical manufacturing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9F6">
            <w:pPr>
              <w:pStyle w:val="BodyText"/>
              <w:rPr>
                <w:lang w:val="en-NZ"/>
              </w:rPr>
            </w:pPr>
            <w:r w:rsidRPr="00C119F6">
              <w:t>FDFPH4005A Participate in validation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F6" w:rsidP="00C119F6">
            <w:pPr>
              <w:pStyle w:val="BodyText"/>
            </w:pPr>
            <w:r w:rsidRPr="00C119F6">
              <w:t>Updated to meet Standards for Training Packages</w:t>
            </w:r>
          </w:p>
          <w:p w:rsidR="00000000" w:rsidRPr="00C119F6" w:rsidP="00C119F6">
            <w:pPr>
              <w:pStyle w:val="BodyText"/>
            </w:pPr>
          </w:p>
          <w:p w:rsidR="00000000" w:rsidP="00C119F6">
            <w:pPr>
              <w:pStyle w:val="BodyText"/>
              <w:rPr>
                <w:lang w:val="en-NZ"/>
              </w:rPr>
            </w:pPr>
            <w:r w:rsidRPr="00C119F6">
              <w:t xml:space="preserve">Changes to the unit </w:t>
            </w:r>
            <w:r w:rsidRPr="00C119F6">
              <w:t>title and performance criteria for clarity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9F6" w:rsidP="00C119F6">
            <w:pPr>
              <w:pStyle w:val="BodyText"/>
            </w:pPr>
            <w:r w:rsidRPr="00C119F6">
              <w:t>Equivalent unit</w:t>
            </w:r>
          </w:p>
        </w:tc>
      </w:tr>
    </w:tbl>
    <w:p w:rsidR="00000000" w:rsidRPr="00C119F6" w:rsidP="00C119F6">
      <w:pPr>
        <w:pStyle w:val="BodyText"/>
      </w:pPr>
    </w:p>
    <w:p w:rsidR="00000000" w:rsidRPr="00C119F6" w:rsidP="00C119F6">
      <w:pPr>
        <w:pStyle w:val="AllowPageBreak"/>
      </w:pPr>
    </w:p>
    <w:p w:rsidR="00000000" w:rsidRPr="00C119F6" w:rsidP="00C119F6">
      <w:pPr>
        <w:pStyle w:val="Heading1"/>
      </w:pPr>
      <w:bookmarkStart w:id="8" w:name="O_997862"/>
      <w:bookmarkEnd w:id="8"/>
      <w:r w:rsidRPr="00C119F6">
        <w:t>Links</w:t>
      </w:r>
    </w:p>
    <w:p w:rsidR="00000000" w:rsidRPr="00C119F6" w:rsidP="002235A4">
      <w:pPr>
        <w:pStyle w:val="BodyText"/>
      </w:pPr>
      <w:r w:rsidRPr="00C119F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10D5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119F6" w:rsidP="00C119F6"/>
    <w:sectPr w:rsidSect="00C119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F6" w:rsidRPr="002235A4" w:rsidP="002235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A4" w:rsidP="00C119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35A4" w:rsidP="00C119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235A4" w:rsidP="00C119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9F6" w:rsidRPr="002235A4" w:rsidP="002235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9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A4" w:rsidRPr="002D2AF8" w:rsidP="00C119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FBPPHM4005 Participate in validation of pharmaceutical manufacturing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235A4" w:rsidP="00C119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C86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9498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9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9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9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9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9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9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9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9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9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9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9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9F6"/>
  </w:style>
  <w:style w:type="character" w:customStyle="1" w:styleId="Heading1Char">
    <w:name w:val="Heading 1 Char"/>
    <w:basedOn w:val="DefaultParagraphFont"/>
    <w:link w:val="Heading1"/>
    <w:rsid w:val="00C119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9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9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9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9F6"/>
    <w:rPr>
      <w:b/>
      <w:spacing w:val="0"/>
    </w:rPr>
  </w:style>
  <w:style w:type="character" w:styleId="Emphasis">
    <w:name w:val="Emphasis"/>
    <w:basedOn w:val="DefaultParagraphFont"/>
    <w:qFormat/>
    <w:rsid w:val="00C119F6"/>
    <w:rPr>
      <w:i/>
    </w:rPr>
  </w:style>
  <w:style w:type="paragraph" w:customStyle="1" w:styleId="SuperHeading">
    <w:name w:val="SuperHeading"/>
    <w:basedOn w:val="Normal"/>
    <w:rsid w:val="00C119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9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9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9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9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9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9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9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9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9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9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9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9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9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9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9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9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9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9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9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9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9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9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9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9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9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9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9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9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9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9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19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9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9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9F6"/>
  </w:style>
  <w:style w:type="paragraph" w:styleId="TableofFigures">
    <w:name w:val="table of figures"/>
    <w:basedOn w:val="Normal"/>
    <w:next w:val="Normal"/>
    <w:semiHidden/>
    <w:rsid w:val="00C119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9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19F6"/>
    <w:rPr>
      <w:rFonts w:ascii="Wingdings" w:hAnsi="Wingdings"/>
    </w:rPr>
  </w:style>
  <w:style w:type="paragraph" w:customStyle="1" w:styleId="TableHeading">
    <w:name w:val="Table Heading"/>
    <w:basedOn w:val="HeadingBase"/>
    <w:rsid w:val="00C119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9F6"/>
    <w:rPr>
      <w:color w:val="0033CC"/>
      <w:u w:val="none"/>
    </w:rPr>
  </w:style>
  <w:style w:type="paragraph" w:customStyle="1" w:styleId="BodyTextRight">
    <w:name w:val="Body Text Right"/>
    <w:basedOn w:val="BodyText"/>
    <w:rsid w:val="00C119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9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9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9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9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9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9F6"/>
    <w:rPr>
      <w:sz w:val="32"/>
    </w:rPr>
  </w:style>
  <w:style w:type="paragraph" w:customStyle="1" w:styleId="HeadingProcedure">
    <w:name w:val="Heading Procedure"/>
    <w:basedOn w:val="HeadingBase"/>
    <w:next w:val="Normal"/>
    <w:rsid w:val="00C119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9F6"/>
    <w:pPr>
      <w:spacing w:before="60" w:after="60"/>
    </w:pPr>
  </w:style>
  <w:style w:type="paragraph" w:styleId="ListContinue">
    <w:name w:val="List Continue"/>
    <w:basedOn w:val="List"/>
    <w:rsid w:val="00C119F6"/>
    <w:pPr>
      <w:ind w:firstLine="0"/>
    </w:pPr>
  </w:style>
  <w:style w:type="paragraph" w:customStyle="1" w:styleId="ListNote">
    <w:name w:val="List Note"/>
    <w:basedOn w:val="List"/>
    <w:rsid w:val="00C119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9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9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9F6"/>
    <w:rPr>
      <w:rFonts w:ascii="Courier New" w:hAnsi="Courier New"/>
    </w:rPr>
  </w:style>
  <w:style w:type="paragraph" w:customStyle="1" w:styleId="NoteBullet">
    <w:name w:val="Note Bullet"/>
    <w:basedOn w:val="Note"/>
    <w:rsid w:val="00C119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9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9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9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9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19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9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9F6"/>
    <w:rPr>
      <w:b/>
      <w:smallCaps/>
    </w:rPr>
  </w:style>
  <w:style w:type="paragraph" w:customStyle="1" w:styleId="TableListNumber">
    <w:name w:val="Table List Number"/>
    <w:basedOn w:val="ListNumber"/>
    <w:rsid w:val="00C119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9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9F6"/>
    <w:pPr>
      <w:numPr>
        <w:numId w:val="8"/>
      </w:numPr>
    </w:pPr>
  </w:style>
  <w:style w:type="paragraph" w:customStyle="1" w:styleId="ListAlpha2">
    <w:name w:val="List Alpha 2"/>
    <w:basedOn w:val="List2"/>
    <w:rsid w:val="00C119F6"/>
    <w:pPr>
      <w:numPr>
        <w:numId w:val="7"/>
      </w:numPr>
    </w:pPr>
  </w:style>
  <w:style w:type="paragraph" w:styleId="List2">
    <w:name w:val="List 2"/>
    <w:basedOn w:val="BodyText"/>
    <w:rsid w:val="00C119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9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9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9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9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9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19F6"/>
    <w:pPr>
      <w:numPr>
        <w:numId w:val="3"/>
      </w:numPr>
    </w:pPr>
  </w:style>
  <w:style w:type="paragraph" w:styleId="ListContinue2">
    <w:name w:val="List Continue 2"/>
    <w:basedOn w:val="List2"/>
    <w:rsid w:val="00C119F6"/>
    <w:pPr>
      <w:ind w:firstLine="0"/>
    </w:pPr>
  </w:style>
  <w:style w:type="paragraph" w:styleId="ListContinue3">
    <w:name w:val="List Continue 3"/>
    <w:basedOn w:val="List3"/>
    <w:rsid w:val="00C119F6"/>
    <w:pPr>
      <w:ind w:left="1021" w:firstLine="0"/>
    </w:pPr>
  </w:style>
  <w:style w:type="paragraph" w:styleId="ListContinue4">
    <w:name w:val="List Continue 4"/>
    <w:basedOn w:val="List4"/>
    <w:rsid w:val="00C119F6"/>
    <w:pPr>
      <w:ind w:firstLine="0"/>
    </w:pPr>
  </w:style>
  <w:style w:type="paragraph" w:styleId="ListContinue5">
    <w:name w:val="List Continue 5"/>
    <w:basedOn w:val="List5"/>
    <w:rsid w:val="00C119F6"/>
    <w:pPr>
      <w:ind w:firstLine="0"/>
    </w:pPr>
  </w:style>
  <w:style w:type="paragraph" w:styleId="ListNumber3">
    <w:name w:val="List Number 3"/>
    <w:basedOn w:val="List3"/>
    <w:rsid w:val="00C119F6"/>
    <w:pPr>
      <w:numPr>
        <w:numId w:val="4"/>
      </w:numPr>
    </w:pPr>
  </w:style>
  <w:style w:type="paragraph" w:styleId="ListNumber4">
    <w:name w:val="List Number 4"/>
    <w:basedOn w:val="List4"/>
    <w:rsid w:val="00C119F6"/>
    <w:pPr>
      <w:numPr>
        <w:numId w:val="5"/>
      </w:numPr>
    </w:pPr>
  </w:style>
  <w:style w:type="paragraph" w:styleId="ListNumber5">
    <w:name w:val="List Number 5"/>
    <w:basedOn w:val="List5"/>
    <w:rsid w:val="00C119F6"/>
    <w:pPr>
      <w:numPr>
        <w:numId w:val="6"/>
      </w:numPr>
    </w:pPr>
  </w:style>
  <w:style w:type="paragraph" w:styleId="BlockText">
    <w:name w:val="Block Text"/>
    <w:basedOn w:val="Normal"/>
    <w:rsid w:val="00C119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9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9F6"/>
    <w:rPr>
      <w:sz w:val="16"/>
      <w:vertAlign w:val="superscript"/>
    </w:rPr>
  </w:style>
  <w:style w:type="character" w:customStyle="1" w:styleId="Symbols">
    <w:name w:val="Symbols"/>
    <w:basedOn w:val="DefaultParagraphFont"/>
    <w:rsid w:val="00C119F6"/>
    <w:rPr>
      <w:rFonts w:ascii="Symbol" w:hAnsi="Symbol"/>
    </w:rPr>
  </w:style>
  <w:style w:type="character" w:customStyle="1" w:styleId="MenuOptions">
    <w:name w:val="Menu Options"/>
    <w:basedOn w:val="DefaultParagraphFont"/>
    <w:rsid w:val="00C119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9F6"/>
    <w:rPr>
      <w:b/>
    </w:rPr>
  </w:style>
  <w:style w:type="character" w:customStyle="1" w:styleId="Underlined">
    <w:name w:val="Underlined"/>
    <w:basedOn w:val="DefaultParagraphFont"/>
    <w:rsid w:val="00C119F6"/>
    <w:rPr>
      <w:u w:val="single"/>
    </w:rPr>
  </w:style>
  <w:style w:type="paragraph" w:customStyle="1" w:styleId="TableBodyTextRight">
    <w:name w:val="Table Body Text Right"/>
    <w:basedOn w:val="TableBodyText"/>
    <w:rsid w:val="00C119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9F6"/>
    <w:rPr>
      <w:sz w:val="18"/>
    </w:rPr>
  </w:style>
  <w:style w:type="paragraph" w:customStyle="1" w:styleId="BodySmallRight">
    <w:name w:val="Body Small Right"/>
    <w:basedOn w:val="BodyTextRight"/>
    <w:rsid w:val="00C119F6"/>
    <w:rPr>
      <w:sz w:val="18"/>
      <w:szCs w:val="18"/>
    </w:rPr>
  </w:style>
  <w:style w:type="paragraph" w:customStyle="1" w:styleId="MarginEdition">
    <w:name w:val="Margin Edition"/>
    <w:basedOn w:val="MarginNote"/>
    <w:rsid w:val="00C119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9F6"/>
    <w:rPr>
      <w:sz w:val="2"/>
      <w:szCs w:val="2"/>
    </w:rPr>
  </w:style>
  <w:style w:type="character" w:customStyle="1" w:styleId="Small">
    <w:name w:val="Small"/>
    <w:basedOn w:val="DefaultParagraphFont"/>
    <w:rsid w:val="00C119F6"/>
    <w:rPr>
      <w:sz w:val="16"/>
    </w:rPr>
  </w:style>
  <w:style w:type="paragraph" w:customStyle="1" w:styleId="WideTable">
    <w:name w:val="Wide Table"/>
    <w:basedOn w:val="Normal"/>
    <w:rsid w:val="00C119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9F6"/>
  </w:style>
  <w:style w:type="paragraph" w:styleId="Quote">
    <w:name w:val="Quote"/>
    <w:basedOn w:val="Heading1"/>
    <w:link w:val="QuoteChar"/>
    <w:qFormat/>
    <w:rsid w:val="00C119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9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9F6"/>
    <w:pPr>
      <w:pageBreakBefore/>
    </w:pPr>
  </w:style>
  <w:style w:type="paragraph" w:customStyle="1" w:styleId="Border">
    <w:name w:val="Border"/>
    <w:basedOn w:val="Normal"/>
    <w:qFormat/>
    <w:rsid w:val="00C119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9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9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9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9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9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9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9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9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9F6"/>
    <w:rPr>
      <w:u w:val="single"/>
    </w:rPr>
  </w:style>
  <w:style w:type="character" w:customStyle="1" w:styleId="BoldandItalics">
    <w:name w:val="Bold and Italics"/>
    <w:qFormat/>
    <w:rsid w:val="00C119F6"/>
    <w:rPr>
      <w:b/>
      <w:i/>
      <w:u w:val="none"/>
    </w:rPr>
  </w:style>
  <w:style w:type="paragraph" w:styleId="BalloonText">
    <w:name w:val="Balloon Text"/>
    <w:basedOn w:val="Normal"/>
    <w:link w:val="BalloonTextChar"/>
    <w:rsid w:val="00C11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9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9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9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9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9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9F6"/>
    <w:pPr>
      <w:spacing w:before="0" w:after="0"/>
    </w:pPr>
  </w:style>
  <w:style w:type="paragraph" w:customStyle="1" w:styleId="BodyTextBold">
    <w:name w:val="Body Text Bold"/>
    <w:basedOn w:val="BodyText"/>
    <w:qFormat/>
    <w:rsid w:val="00C119F6"/>
    <w:rPr>
      <w:b/>
    </w:rPr>
  </w:style>
  <w:style w:type="character" w:styleId="Hyperlink">
    <w:name w:val="Hyperlink"/>
    <w:basedOn w:val="DefaultParagraphFont"/>
    <w:uiPriority w:val="99"/>
    <w:unhideWhenUsed/>
    <w:rsid w:val="002235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3111</Characters>
  <Application>Microsoft Office Word</Application>
  <DocSecurity>0</DocSecurity>
  <Lines>119</Lines>
  <Paragraphs>65</Paragraphs>
  <ScaleCrop>false</ScaleCrop>
  <Company>Author-it Software Corporation Ltd.</Company>
  <LinksUpToDate>false</LinksUpToDate>
  <CharactersWithSpaces>3486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FBPPHM4005 Participate in validation of pharmaceutical manufacturing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