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5190" w:rsidP="006A51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FBPPHM4004 Participate in change control procedures</w:t>
      </w:r>
      <w:r>
        <w:fldChar w:fldCharType="end"/>
      </w:r>
    </w:p>
    <w:p w:rsidR="006A5190" w:rsidP="006A5190">
      <w:pPr>
        <w:pStyle w:val="Version"/>
        <w:sectPr w:rsidSect="00D71A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1AE0" w:rsidP="00D71AE0">
      <w:pPr>
        <w:pStyle w:val="SuperHeading"/>
      </w:pPr>
      <w:r w:rsidRPr="00D71AE0">
        <w:t>FBPPHM4004 Participate in change control procedures</w:t>
      </w:r>
    </w:p>
    <w:p w:rsidR="00000000" w:rsidRPr="00D71AE0" w:rsidP="00D71AE0">
      <w:pPr>
        <w:pStyle w:val="Heading1"/>
      </w:pPr>
      <w:bookmarkStart w:id="1" w:name="O_997828"/>
      <w:bookmarkEnd w:id="1"/>
      <w:r w:rsidRPr="00D71AE0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42"/>
        <w:gridCol w:w="6754"/>
      </w:tblGrid>
      <w:tr w:rsidTr="006A51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AE0" w:rsidP="00D71AE0">
            <w:pPr>
              <w:pStyle w:val="BodyText"/>
            </w:pPr>
            <w:r w:rsidRPr="00D71AE0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AE0">
            <w:pPr>
              <w:pStyle w:val="BodyText"/>
              <w:rPr>
                <w:lang w:val="en-NZ"/>
              </w:rPr>
            </w:pPr>
            <w:r w:rsidRPr="00D71AE0">
              <w:rPr>
                <w:rStyle w:val="SpecialBold"/>
              </w:rPr>
              <w:t>Comments</w:t>
            </w:r>
          </w:p>
        </w:tc>
      </w:tr>
      <w:tr w:rsidTr="006A51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AE0">
            <w:pPr>
              <w:pStyle w:val="BodyText"/>
              <w:rPr>
                <w:lang w:val="en-NZ"/>
              </w:rPr>
            </w:pPr>
            <w:r w:rsidRPr="00D71AE0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AE0" w:rsidP="00D71AE0">
            <w:pPr>
              <w:pStyle w:val="BodyText"/>
            </w:pPr>
            <w:r w:rsidRPr="00D71AE0">
              <w:t>This version released with FBP Food, Beverage and Pharmaceutical Training Package Version 2.0.</w:t>
            </w:r>
          </w:p>
        </w:tc>
      </w:tr>
    </w:tbl>
    <w:p w:rsidR="00000000" w:rsidRPr="00D71AE0" w:rsidP="00D71AE0">
      <w:pPr>
        <w:pStyle w:val="BodyText"/>
      </w:pPr>
    </w:p>
    <w:p w:rsidR="00000000" w:rsidRPr="00D71AE0" w:rsidP="00D71AE0">
      <w:pPr>
        <w:pStyle w:val="AllowPageBreak"/>
      </w:pPr>
    </w:p>
    <w:p w:rsidR="00000000" w:rsidRPr="00D71AE0" w:rsidP="00D71AE0">
      <w:pPr>
        <w:pStyle w:val="Heading1"/>
      </w:pPr>
      <w:bookmarkStart w:id="2" w:name="O_997829"/>
      <w:bookmarkEnd w:id="2"/>
      <w:r w:rsidRPr="00D71AE0">
        <w:t>Application</w:t>
      </w:r>
    </w:p>
    <w:p w:rsidR="00000000" w:rsidRPr="00D71AE0" w:rsidP="006A5190">
      <w:pPr>
        <w:pStyle w:val="BodyText"/>
      </w:pPr>
      <w:r w:rsidRPr="00D71AE0">
        <w:t>This unit of competency describes the skills and knowledge required to pa</w:t>
      </w:r>
      <w:r w:rsidRPr="00D71AE0">
        <w:t>rticipate in planning and implementing change control procedures to meet Good Manufacturing Practice (GMP) requirements in a pharmaceutical manufacturing facility.</w:t>
      </w:r>
    </w:p>
    <w:p w:rsidR="00000000" w:rsidRPr="00D71AE0" w:rsidP="006A5190">
      <w:pPr>
        <w:pStyle w:val="BodyText"/>
      </w:pPr>
      <w:r w:rsidRPr="00D71AE0">
        <w:t>The unit applies to individuals with specialised skills and knowledge of GMP requirements wh</w:t>
      </w:r>
      <w:r w:rsidRPr="00D71AE0">
        <w:t>o contribute to the development of defined change management programs and procedures relevant to pharmaceutical manufacturing operations and have responsibility for the output of others. This includes applying and communicating non-routine technical soluti</w:t>
      </w:r>
      <w:r w:rsidRPr="00D71AE0">
        <w:t>ons to predictable and unpredictable problems.</w:t>
      </w:r>
    </w:p>
    <w:p w:rsidR="00000000" w:rsidRPr="00D71AE0" w:rsidP="006A5190">
      <w:pPr>
        <w:pStyle w:val="BodyText"/>
      </w:pPr>
      <w:r w:rsidRPr="00D71AE0">
        <w:t>No occupational licensing, legislative or certification requirements apply to this unit at the time of publication.</w:t>
      </w:r>
    </w:p>
    <w:p w:rsidR="00000000" w:rsidRPr="00D71AE0" w:rsidP="00D71AE0">
      <w:pPr>
        <w:pStyle w:val="Heading1"/>
      </w:pPr>
      <w:bookmarkStart w:id="3" w:name="O_997830"/>
      <w:bookmarkEnd w:id="3"/>
      <w:r w:rsidRPr="00D71AE0">
        <w:t>Pre-requisite Unit</w:t>
      </w:r>
    </w:p>
    <w:p w:rsidR="00000000" w:rsidRPr="00D71AE0" w:rsidP="006A5190">
      <w:pPr>
        <w:pStyle w:val="BodyText"/>
      </w:pPr>
      <w:r w:rsidRPr="00D71AE0">
        <w:t>Nil</w:t>
      </w:r>
    </w:p>
    <w:p w:rsidR="00000000" w:rsidRPr="00D71AE0" w:rsidP="00D71AE0">
      <w:pPr>
        <w:pStyle w:val="Heading1"/>
      </w:pPr>
      <w:bookmarkStart w:id="4" w:name="O_997832"/>
      <w:bookmarkEnd w:id="4"/>
      <w:r w:rsidRPr="00D71AE0">
        <w:t>Unit Sector</w:t>
      </w:r>
    </w:p>
    <w:p w:rsidR="00000000" w:rsidRPr="00D71AE0" w:rsidP="006A5190">
      <w:pPr>
        <w:pStyle w:val="BodyText"/>
      </w:pPr>
      <w:r w:rsidRPr="00D71AE0">
        <w:t>Pharmaceutical (PHM)</w:t>
      </w:r>
    </w:p>
    <w:p w:rsidR="00000000" w:rsidRPr="00D71AE0" w:rsidP="00D71AE0">
      <w:pPr>
        <w:pStyle w:val="Heading1"/>
      </w:pPr>
      <w:bookmarkStart w:id="5" w:name="O_997833"/>
      <w:bookmarkEnd w:id="5"/>
      <w:r w:rsidRPr="00D71AE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34"/>
        <w:gridCol w:w="6762"/>
      </w:tblGrid>
      <w:tr w:rsidTr="006A519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AE0" w:rsidP="00D71AE0">
            <w:pPr>
              <w:pStyle w:val="BodyText"/>
            </w:pPr>
            <w:r w:rsidRPr="00D71AE0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AE0">
            <w:pPr>
              <w:pStyle w:val="BodyText"/>
              <w:rPr>
                <w:lang w:val="en-NZ"/>
              </w:rPr>
            </w:pPr>
            <w:r w:rsidRPr="00D71AE0">
              <w:rPr>
                <w:rStyle w:val="SpecialBold"/>
              </w:rPr>
              <w:t>Performance Criteria</w:t>
            </w:r>
          </w:p>
        </w:tc>
      </w:tr>
      <w:tr w:rsidTr="006A519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AE0" w:rsidP="00D71AE0">
            <w:pPr>
              <w:pStyle w:val="BodyText"/>
            </w:pPr>
            <w:r w:rsidRPr="00D71AE0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AE0">
            <w:pPr>
              <w:pStyle w:val="BodyText"/>
              <w:rPr>
                <w:lang w:val="en-NZ"/>
              </w:rPr>
            </w:pPr>
            <w:r w:rsidRPr="00D71AE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A51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AE0">
            <w:pPr>
              <w:pStyle w:val="BodyText"/>
              <w:rPr>
                <w:lang w:val="en-NZ"/>
              </w:rPr>
            </w:pPr>
            <w:r w:rsidRPr="00D71AE0">
              <w:t>1. Participate in planning change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AE0" w:rsidP="00D71AE0">
            <w:pPr>
              <w:pStyle w:val="BodyText"/>
            </w:pPr>
            <w:r w:rsidRPr="00D71AE0">
              <w:t>1.1 Interpret change proposal to identify impact of change on the workplace</w:t>
            </w:r>
          </w:p>
          <w:p w:rsidR="00000000" w:rsidRPr="00D71AE0" w:rsidP="00D71AE0">
            <w:pPr>
              <w:pStyle w:val="BodyText"/>
            </w:pPr>
            <w:r w:rsidRPr="00D71AE0">
              <w:t>1.2 Interpret workplace procedures and GMP requirements for managing change</w:t>
            </w:r>
          </w:p>
          <w:p w:rsidR="00000000" w:rsidRPr="00D71AE0" w:rsidP="00D71AE0">
            <w:pPr>
              <w:pStyle w:val="BodyText"/>
            </w:pPr>
            <w:r w:rsidRPr="00D71AE0">
              <w:t>1.3 Conduct risk assessment for change implementation in the workplace</w:t>
            </w:r>
          </w:p>
          <w:p w:rsidR="00000000" w:rsidRPr="00D71AE0" w:rsidP="00D71AE0">
            <w:pPr>
              <w:pStyle w:val="BodyText"/>
            </w:pPr>
            <w:r w:rsidRPr="00D71AE0">
              <w:t xml:space="preserve">1.4 Undertake planning of change </w:t>
            </w:r>
            <w:r w:rsidRPr="00D71AE0">
              <w:t>management</w:t>
            </w:r>
          </w:p>
          <w:p w:rsidR="00000000" w:rsidRPr="00D71AE0" w:rsidP="00D71AE0">
            <w:pPr>
              <w:pStyle w:val="BodyText"/>
            </w:pPr>
            <w:r w:rsidRPr="00D71AE0">
              <w:t>1.5 Identify workplace procedures affected by change management plan and allocate responsibilities for review</w:t>
            </w:r>
          </w:p>
          <w:p w:rsidR="00000000" w:rsidRPr="00D71AE0" w:rsidP="00D71AE0">
            <w:pPr>
              <w:pStyle w:val="BodyText"/>
            </w:pPr>
            <w:r w:rsidRPr="00D71AE0">
              <w:t>1.6 Identify training needs arising from change and determine delivery methods and responsibilities</w:t>
            </w:r>
          </w:p>
          <w:p w:rsidR="00000000" w:rsidRPr="00D71AE0" w:rsidP="00D71AE0">
            <w:pPr>
              <w:pStyle w:val="BodyText"/>
            </w:pPr>
            <w:r w:rsidRPr="00D71AE0">
              <w:t>1.7 Apply authorisation requirement</w:t>
            </w:r>
            <w:r w:rsidRPr="00D71AE0">
              <w:t>s according to workplace change control procedures</w:t>
            </w:r>
          </w:p>
          <w:p w:rsidR="00000000" w:rsidP="00D71AE0">
            <w:pPr>
              <w:pStyle w:val="BodyText"/>
              <w:rPr>
                <w:lang w:val="en-NZ"/>
              </w:rPr>
            </w:pPr>
            <w:r w:rsidRPr="00D71AE0">
              <w:t>1.8 Finalise change management plan according to workplace procedures and GMP requirements</w:t>
            </w:r>
          </w:p>
        </w:tc>
      </w:tr>
      <w:tr w:rsidTr="006A51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AE0">
            <w:pPr>
              <w:pStyle w:val="BodyText"/>
              <w:rPr>
                <w:lang w:val="en-NZ"/>
              </w:rPr>
            </w:pPr>
            <w:r w:rsidRPr="00D71AE0">
              <w:t>2. Participate in implementing change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AE0" w:rsidP="00D71AE0">
            <w:pPr>
              <w:pStyle w:val="BodyText"/>
            </w:pPr>
            <w:r w:rsidRPr="00D71AE0">
              <w:t>2.1 Communicate change to all affected personnel</w:t>
            </w:r>
          </w:p>
          <w:p w:rsidR="00000000" w:rsidRPr="00D71AE0" w:rsidP="00D71AE0">
            <w:pPr>
              <w:pStyle w:val="BodyText"/>
            </w:pPr>
            <w:r w:rsidRPr="00D71AE0">
              <w:t>2.2 Implement training to support affected individuals and groups according to workplace procedures</w:t>
            </w:r>
          </w:p>
          <w:p w:rsidR="00000000" w:rsidRPr="00D71AE0" w:rsidP="00D71AE0">
            <w:pPr>
              <w:pStyle w:val="BodyText"/>
            </w:pPr>
            <w:r w:rsidRPr="00D71AE0">
              <w:t>2.3 Revise workplace procedures to reflect change requirements</w:t>
            </w:r>
          </w:p>
          <w:p w:rsidR="00000000" w:rsidRPr="00D71AE0" w:rsidP="00D71AE0">
            <w:pPr>
              <w:pStyle w:val="BodyText"/>
            </w:pPr>
            <w:r w:rsidRPr="00D71AE0">
              <w:t>2.4 Monitor and evaluate change according to workplace change control procedures</w:t>
            </w:r>
          </w:p>
          <w:p w:rsidR="00000000" w:rsidRPr="00D71AE0" w:rsidP="00D71AE0">
            <w:pPr>
              <w:pStyle w:val="BodyText"/>
            </w:pPr>
            <w:r w:rsidRPr="00D71AE0">
              <w:t>2.5 Implemen</w:t>
            </w:r>
            <w:r w:rsidRPr="00D71AE0">
              <w:t>t adjustments to change according to workplace change control procedures</w:t>
            </w:r>
          </w:p>
          <w:p w:rsidR="00000000" w:rsidRPr="00D71AE0" w:rsidP="00D71AE0">
            <w:pPr>
              <w:pStyle w:val="BodyText"/>
            </w:pPr>
            <w:r w:rsidRPr="00D71AE0">
              <w:t>2.6 Maintain workplace records and documents according to workplace change control procedures and GMP requirements</w:t>
            </w:r>
          </w:p>
        </w:tc>
      </w:tr>
    </w:tbl>
    <w:p w:rsidR="00000000" w:rsidRPr="00D71AE0" w:rsidP="00D71AE0">
      <w:pPr>
        <w:pStyle w:val="BodyText"/>
      </w:pPr>
    </w:p>
    <w:p w:rsidR="00000000" w:rsidRPr="00D71AE0" w:rsidP="00D71AE0">
      <w:pPr>
        <w:pStyle w:val="AllowPageBreak"/>
      </w:pPr>
    </w:p>
    <w:p w:rsidR="00000000" w:rsidRPr="00D71AE0" w:rsidP="00D71AE0">
      <w:pPr>
        <w:pStyle w:val="Heading1"/>
      </w:pPr>
      <w:bookmarkStart w:id="6" w:name="O_997834"/>
      <w:bookmarkEnd w:id="6"/>
      <w:r w:rsidRPr="00D71AE0">
        <w:t>Foundation Skills</w:t>
      </w:r>
    </w:p>
    <w:p w:rsidR="00000000" w:rsidRPr="006A5190" w:rsidP="006A5190">
      <w:pPr>
        <w:pStyle w:val="BodyText"/>
        <w:rPr>
          <w:i/>
        </w:rPr>
      </w:pPr>
      <w:r w:rsidRPr="006A5190">
        <w:rPr>
          <w:rStyle w:val="Emphasis"/>
        </w:rPr>
        <w:t>This section describes those la</w:t>
      </w:r>
      <w:r w:rsidRPr="006A5190">
        <w:rPr>
          <w:rStyle w:val="Emphasis"/>
        </w:rPr>
        <w:t>nguage, literacy, numeracy and employment skills that are essential for performance in this unit of competency but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09"/>
        <w:gridCol w:w="6787"/>
      </w:tblGrid>
      <w:tr w:rsidTr="006A519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AE0" w:rsidP="00D71AE0">
            <w:pPr>
              <w:pStyle w:val="BodyText"/>
            </w:pPr>
            <w:r w:rsidRPr="00D71AE0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AE0">
            <w:pPr>
              <w:pStyle w:val="BodyText"/>
              <w:rPr>
                <w:lang w:val="en-NZ"/>
              </w:rPr>
            </w:pPr>
            <w:r w:rsidRPr="00D71AE0">
              <w:rPr>
                <w:rStyle w:val="SpecialBold"/>
              </w:rPr>
              <w:t>Description</w:t>
            </w:r>
          </w:p>
        </w:tc>
      </w:tr>
      <w:tr w:rsidTr="006A51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AE0">
            <w:pPr>
              <w:pStyle w:val="BodyText"/>
              <w:rPr>
                <w:lang w:val="en-NZ"/>
              </w:rPr>
            </w:pPr>
            <w:r w:rsidRPr="00D71AE0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AE0" w:rsidP="00D71AE0">
            <w:pPr>
              <w:pStyle w:val="ListBullet"/>
            </w:pPr>
            <w:r w:rsidRPr="00D71AE0">
              <w:t>Interpret key information in change proposal and workplace change control procedures</w:t>
            </w:r>
          </w:p>
          <w:p w:rsidR="00000000" w:rsidP="00D71AE0">
            <w:pPr>
              <w:pStyle w:val="ListBullet"/>
              <w:rPr>
                <w:lang w:val="en-NZ"/>
              </w:rPr>
            </w:pPr>
            <w:r w:rsidRPr="00D71AE0">
              <w:t>Interpret key information in GMP requirements and workplace procedures relevant to change control</w:t>
            </w:r>
          </w:p>
        </w:tc>
      </w:tr>
      <w:tr w:rsidTr="006A51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AE0">
            <w:pPr>
              <w:pStyle w:val="BodyText"/>
              <w:rPr>
                <w:lang w:val="en-NZ"/>
              </w:rPr>
            </w:pPr>
            <w:r w:rsidRPr="00D71AE0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AE0">
            <w:pPr>
              <w:pStyle w:val="ListBullet"/>
              <w:rPr>
                <w:lang w:val="en-NZ"/>
              </w:rPr>
            </w:pPr>
            <w:r w:rsidRPr="00D71AE0">
              <w:t>Document change management plan in required workplace format</w:t>
            </w:r>
          </w:p>
        </w:tc>
      </w:tr>
      <w:tr w:rsidTr="006A51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AE0">
            <w:pPr>
              <w:pStyle w:val="BodyText"/>
              <w:rPr>
                <w:lang w:val="en-NZ"/>
              </w:rPr>
            </w:pPr>
            <w:r w:rsidRPr="00D71AE0">
              <w:t>O</w:t>
            </w:r>
            <w:r w:rsidRPr="00D71AE0">
              <w:t>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AE0" w:rsidP="00D71AE0">
            <w:pPr>
              <w:pStyle w:val="ListBullet"/>
            </w:pPr>
            <w:r w:rsidRPr="00D71AE0">
              <w:t xml:space="preserve">Demonstrate two-way communication including active listening and questioning skills when explaining change management plan to team members </w:t>
            </w:r>
          </w:p>
          <w:p w:rsidR="00000000" w:rsidP="00D71AE0">
            <w:pPr>
              <w:pStyle w:val="ListBullet"/>
              <w:rPr>
                <w:lang w:val="en-NZ"/>
              </w:rPr>
            </w:pPr>
            <w:r w:rsidRPr="00D71AE0">
              <w:t>Use appropriate vocabulary, including technical language directly relevant to role</w:t>
            </w:r>
          </w:p>
        </w:tc>
      </w:tr>
      <w:tr w:rsidTr="006A51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AE0">
            <w:pPr>
              <w:pStyle w:val="BodyText"/>
              <w:rPr>
                <w:lang w:val="en-NZ"/>
              </w:rPr>
            </w:pPr>
            <w:r w:rsidRPr="00D71AE0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AE0">
            <w:pPr>
              <w:pStyle w:val="ListBullet"/>
              <w:rPr>
                <w:lang w:val="en-NZ"/>
              </w:rPr>
            </w:pPr>
            <w:r w:rsidRPr="00D71AE0">
              <w:t>Use appropriate techniques negotiation and conflict resolution techniques</w:t>
            </w:r>
          </w:p>
        </w:tc>
      </w:tr>
      <w:tr w:rsidTr="006A51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AE0">
            <w:pPr>
              <w:pStyle w:val="BodyText"/>
              <w:rPr>
                <w:lang w:val="en-NZ"/>
              </w:rPr>
            </w:pPr>
            <w:r w:rsidRPr="00D71AE0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AE0" w:rsidP="00D71AE0">
            <w:pPr>
              <w:pStyle w:val="ListBullet"/>
            </w:pPr>
            <w:r w:rsidRPr="00D71AE0">
              <w:t>Access and use electronic document management system</w:t>
            </w:r>
          </w:p>
        </w:tc>
      </w:tr>
    </w:tbl>
    <w:p w:rsidR="00000000" w:rsidRPr="00D71AE0" w:rsidP="00D71AE0">
      <w:pPr>
        <w:pStyle w:val="BodyText"/>
      </w:pPr>
    </w:p>
    <w:p w:rsidR="00000000" w:rsidRPr="00D71AE0" w:rsidP="00D71AE0">
      <w:pPr>
        <w:pStyle w:val="AllowPageBreak"/>
      </w:pPr>
    </w:p>
    <w:p w:rsidR="00000000" w:rsidRPr="00D71AE0" w:rsidP="00D71AE0">
      <w:pPr>
        <w:pStyle w:val="Heading1"/>
      </w:pPr>
      <w:bookmarkStart w:id="7" w:name="O_997836"/>
      <w:bookmarkEnd w:id="7"/>
      <w:r w:rsidRPr="00D71AE0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757"/>
        <w:gridCol w:w="2046"/>
        <w:gridCol w:w="2325"/>
        <w:gridCol w:w="3068"/>
      </w:tblGrid>
      <w:tr w:rsidTr="006A51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AE0" w:rsidP="00D71AE0">
            <w:pPr>
              <w:pStyle w:val="BodyText"/>
            </w:pPr>
            <w:r w:rsidRPr="00D71AE0">
              <w:rPr>
                <w:rStyle w:val="SpecialBold"/>
              </w:rPr>
              <w:t>Code and title 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AE0" w:rsidP="00D71AE0">
            <w:pPr>
              <w:pStyle w:val="BodyText"/>
            </w:pPr>
            <w:r w:rsidRPr="00D71AE0">
              <w:rPr>
                <w:rStyle w:val="SpecialBold"/>
              </w:rPr>
              <w:t>Code and tit</w:t>
            </w:r>
            <w:r w:rsidRPr="00D71AE0">
              <w:rPr>
                <w:rStyle w:val="SpecialBold"/>
              </w:rPr>
              <w:t>le previous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AE0" w:rsidP="00D71AE0">
            <w:pPr>
              <w:pStyle w:val="BodyText"/>
            </w:pPr>
            <w:r w:rsidRPr="00D71AE0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AE0">
            <w:pPr>
              <w:pStyle w:val="BodyText"/>
              <w:rPr>
                <w:lang w:val="en-NZ"/>
              </w:rPr>
            </w:pPr>
            <w:r w:rsidRPr="00D71AE0">
              <w:rPr>
                <w:rStyle w:val="SpecialBold"/>
              </w:rPr>
              <w:t>Equivalence status</w:t>
            </w:r>
          </w:p>
        </w:tc>
      </w:tr>
      <w:tr w:rsidTr="006A51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AE0">
            <w:pPr>
              <w:pStyle w:val="BodyText"/>
              <w:rPr>
                <w:lang w:val="en-NZ"/>
              </w:rPr>
            </w:pPr>
            <w:r w:rsidRPr="00D71AE0">
              <w:t>FBPPHM4004 Participate in change control procedures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AE0">
            <w:pPr>
              <w:pStyle w:val="BodyText"/>
              <w:rPr>
                <w:lang w:val="en-NZ"/>
              </w:rPr>
            </w:pPr>
            <w:r w:rsidRPr="00D71AE0">
              <w:t>FDFPH4004A Participate in change control procedures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AE0" w:rsidP="00D71AE0">
            <w:pPr>
              <w:pStyle w:val="BodyText"/>
            </w:pPr>
            <w:r w:rsidRPr="00D71AE0">
              <w:t>Updated to meet Standards for Training Packages</w:t>
            </w:r>
          </w:p>
          <w:p w:rsidR="00000000" w:rsidRPr="00D71AE0" w:rsidP="00D71AE0">
            <w:pPr>
              <w:pStyle w:val="BodyText"/>
            </w:pPr>
            <w:r w:rsidRPr="00D71AE0">
              <w:t>Changes to performance criteria for clarity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AE0" w:rsidP="00D71AE0">
            <w:pPr>
              <w:pStyle w:val="BodyText"/>
            </w:pPr>
            <w:r w:rsidRPr="00D71AE0">
              <w:t>Equivalent unit</w:t>
            </w:r>
          </w:p>
        </w:tc>
      </w:tr>
    </w:tbl>
    <w:p w:rsidR="00000000" w:rsidRPr="00D71AE0" w:rsidP="00D71AE0">
      <w:pPr>
        <w:pStyle w:val="BodyText"/>
      </w:pPr>
    </w:p>
    <w:p w:rsidR="00000000" w:rsidRPr="00D71AE0" w:rsidP="00D71AE0">
      <w:pPr>
        <w:pStyle w:val="AllowPageBreak"/>
      </w:pPr>
    </w:p>
    <w:p w:rsidR="00000000" w:rsidRPr="00D71AE0" w:rsidP="00D71AE0">
      <w:pPr>
        <w:pStyle w:val="Heading1"/>
      </w:pPr>
      <w:bookmarkStart w:id="8" w:name="O_997843"/>
      <w:bookmarkEnd w:id="8"/>
      <w:r w:rsidRPr="00D71AE0">
        <w:t>Links</w:t>
      </w:r>
    </w:p>
    <w:p w:rsidR="00000000" w:rsidRPr="00D71AE0" w:rsidP="006A5190">
      <w:pPr>
        <w:pStyle w:val="BodyText"/>
      </w:pPr>
      <w:r w:rsidRPr="00D71AE0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B1D12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71AE0" w:rsidP="00D71AE0"/>
    <w:sectPr w:rsidSect="00D71AE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A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AE0" w:rsidRPr="006A5190" w:rsidP="006A51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A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190" w:rsidP="00D71A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A5190" w:rsidP="00D71A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A5190" w:rsidP="00D71A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A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1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1AE0" w:rsidRPr="006A5190" w:rsidP="006A51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A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190" w:rsidRPr="002D2AF8" w:rsidP="00D71A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FBPPHM4004 Participate in change control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6A5190" w:rsidP="00D71A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5A61D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1804D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1A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1A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1A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1A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1A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1A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1A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1A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1A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1A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1A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1AE0"/>
  </w:style>
  <w:style w:type="character" w:customStyle="1" w:styleId="Heading1Char">
    <w:name w:val="Heading 1 Char"/>
    <w:basedOn w:val="DefaultParagraphFont"/>
    <w:link w:val="Heading1"/>
    <w:rsid w:val="00D71A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1A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1AE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71AE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71AE0"/>
    <w:rPr>
      <w:b/>
      <w:spacing w:val="0"/>
    </w:rPr>
  </w:style>
  <w:style w:type="character" w:styleId="Emphasis">
    <w:name w:val="Emphasis"/>
    <w:basedOn w:val="DefaultParagraphFont"/>
    <w:qFormat/>
    <w:rsid w:val="00D71AE0"/>
    <w:rPr>
      <w:i/>
    </w:rPr>
  </w:style>
  <w:style w:type="paragraph" w:customStyle="1" w:styleId="SuperHeading">
    <w:name w:val="SuperHeading"/>
    <w:basedOn w:val="Normal"/>
    <w:rsid w:val="00D71A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1A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71A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1A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1A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1A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1A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1A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1A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1A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1A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1A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1A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1A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1A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1A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1A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1A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1A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1A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1AE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71A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71A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1A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1A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71AE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71A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1A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1A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1A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1A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1A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1A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1A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1AE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71A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1A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1A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1AE0"/>
  </w:style>
  <w:style w:type="paragraph" w:styleId="TableofFigures">
    <w:name w:val="table of figures"/>
    <w:basedOn w:val="Normal"/>
    <w:next w:val="Normal"/>
    <w:semiHidden/>
    <w:rsid w:val="00D71A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1AE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71AE0"/>
    <w:rPr>
      <w:rFonts w:ascii="Wingdings" w:hAnsi="Wingdings"/>
    </w:rPr>
  </w:style>
  <w:style w:type="paragraph" w:customStyle="1" w:styleId="TableHeading">
    <w:name w:val="Table Heading"/>
    <w:basedOn w:val="HeadingBase"/>
    <w:rsid w:val="00D71A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1AE0"/>
    <w:rPr>
      <w:color w:val="0033CC"/>
      <w:u w:val="none"/>
    </w:rPr>
  </w:style>
  <w:style w:type="paragraph" w:customStyle="1" w:styleId="BodyTextRight">
    <w:name w:val="Body Text Right"/>
    <w:basedOn w:val="BodyText"/>
    <w:rsid w:val="00D71A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1A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1AE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1A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1A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1A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1AE0"/>
    <w:rPr>
      <w:sz w:val="32"/>
    </w:rPr>
  </w:style>
  <w:style w:type="paragraph" w:customStyle="1" w:styleId="HeadingProcedure">
    <w:name w:val="Heading Procedure"/>
    <w:basedOn w:val="HeadingBase"/>
    <w:next w:val="Normal"/>
    <w:rsid w:val="00D71A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1AE0"/>
    <w:pPr>
      <w:spacing w:before="60" w:after="60"/>
    </w:pPr>
  </w:style>
  <w:style w:type="paragraph" w:styleId="ListContinue">
    <w:name w:val="List Continue"/>
    <w:basedOn w:val="List"/>
    <w:rsid w:val="00D71AE0"/>
    <w:pPr>
      <w:ind w:firstLine="0"/>
    </w:pPr>
  </w:style>
  <w:style w:type="paragraph" w:customStyle="1" w:styleId="ListNote">
    <w:name w:val="List Note"/>
    <w:basedOn w:val="List"/>
    <w:rsid w:val="00D71A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1A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1A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1AE0"/>
    <w:rPr>
      <w:rFonts w:ascii="Courier New" w:hAnsi="Courier New"/>
    </w:rPr>
  </w:style>
  <w:style w:type="paragraph" w:customStyle="1" w:styleId="NoteBullet">
    <w:name w:val="Note Bullet"/>
    <w:basedOn w:val="Note"/>
    <w:rsid w:val="00D71A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1A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1A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1A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1AE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71A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1A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1AE0"/>
    <w:rPr>
      <w:b/>
      <w:smallCaps/>
    </w:rPr>
  </w:style>
  <w:style w:type="paragraph" w:customStyle="1" w:styleId="TableListNumber">
    <w:name w:val="Table List Number"/>
    <w:basedOn w:val="ListNumber"/>
    <w:rsid w:val="00D71A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1A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1AE0"/>
    <w:pPr>
      <w:numPr>
        <w:numId w:val="8"/>
      </w:numPr>
    </w:pPr>
  </w:style>
  <w:style w:type="paragraph" w:customStyle="1" w:styleId="ListAlpha2">
    <w:name w:val="List Alpha 2"/>
    <w:basedOn w:val="List2"/>
    <w:rsid w:val="00D71AE0"/>
    <w:pPr>
      <w:numPr>
        <w:numId w:val="7"/>
      </w:numPr>
    </w:pPr>
  </w:style>
  <w:style w:type="paragraph" w:styleId="List2">
    <w:name w:val="List 2"/>
    <w:basedOn w:val="BodyText"/>
    <w:rsid w:val="00D71A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1A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1A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1A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1AE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1AE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71AE0"/>
    <w:pPr>
      <w:numPr>
        <w:numId w:val="3"/>
      </w:numPr>
    </w:pPr>
  </w:style>
  <w:style w:type="paragraph" w:styleId="ListContinue2">
    <w:name w:val="List Continue 2"/>
    <w:basedOn w:val="List2"/>
    <w:rsid w:val="00D71AE0"/>
    <w:pPr>
      <w:ind w:firstLine="0"/>
    </w:pPr>
  </w:style>
  <w:style w:type="paragraph" w:styleId="ListContinue3">
    <w:name w:val="List Continue 3"/>
    <w:basedOn w:val="List3"/>
    <w:rsid w:val="00D71AE0"/>
    <w:pPr>
      <w:ind w:left="1021" w:firstLine="0"/>
    </w:pPr>
  </w:style>
  <w:style w:type="paragraph" w:styleId="ListContinue4">
    <w:name w:val="List Continue 4"/>
    <w:basedOn w:val="List4"/>
    <w:rsid w:val="00D71AE0"/>
    <w:pPr>
      <w:ind w:firstLine="0"/>
    </w:pPr>
  </w:style>
  <w:style w:type="paragraph" w:styleId="ListContinue5">
    <w:name w:val="List Continue 5"/>
    <w:basedOn w:val="List5"/>
    <w:rsid w:val="00D71AE0"/>
    <w:pPr>
      <w:ind w:firstLine="0"/>
    </w:pPr>
  </w:style>
  <w:style w:type="paragraph" w:styleId="ListNumber3">
    <w:name w:val="List Number 3"/>
    <w:basedOn w:val="List3"/>
    <w:rsid w:val="00D71AE0"/>
    <w:pPr>
      <w:numPr>
        <w:numId w:val="4"/>
      </w:numPr>
    </w:pPr>
  </w:style>
  <w:style w:type="paragraph" w:styleId="ListNumber4">
    <w:name w:val="List Number 4"/>
    <w:basedOn w:val="List4"/>
    <w:rsid w:val="00D71AE0"/>
    <w:pPr>
      <w:numPr>
        <w:numId w:val="5"/>
      </w:numPr>
    </w:pPr>
  </w:style>
  <w:style w:type="paragraph" w:styleId="ListNumber5">
    <w:name w:val="List Number 5"/>
    <w:basedOn w:val="List5"/>
    <w:rsid w:val="00D71AE0"/>
    <w:pPr>
      <w:numPr>
        <w:numId w:val="6"/>
      </w:numPr>
    </w:pPr>
  </w:style>
  <w:style w:type="paragraph" w:styleId="BlockText">
    <w:name w:val="Block Text"/>
    <w:basedOn w:val="Normal"/>
    <w:rsid w:val="00D71A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1A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1AE0"/>
    <w:rPr>
      <w:sz w:val="16"/>
      <w:vertAlign w:val="superscript"/>
    </w:rPr>
  </w:style>
  <w:style w:type="character" w:customStyle="1" w:styleId="Symbols">
    <w:name w:val="Symbols"/>
    <w:basedOn w:val="DefaultParagraphFont"/>
    <w:rsid w:val="00D71AE0"/>
    <w:rPr>
      <w:rFonts w:ascii="Symbol" w:hAnsi="Symbol"/>
    </w:rPr>
  </w:style>
  <w:style w:type="character" w:customStyle="1" w:styleId="MenuOptions">
    <w:name w:val="Menu Options"/>
    <w:basedOn w:val="DefaultParagraphFont"/>
    <w:rsid w:val="00D71A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1AE0"/>
    <w:rPr>
      <w:b/>
    </w:rPr>
  </w:style>
  <w:style w:type="character" w:customStyle="1" w:styleId="Underlined">
    <w:name w:val="Underlined"/>
    <w:basedOn w:val="DefaultParagraphFont"/>
    <w:rsid w:val="00D71AE0"/>
    <w:rPr>
      <w:u w:val="single"/>
    </w:rPr>
  </w:style>
  <w:style w:type="paragraph" w:customStyle="1" w:styleId="TableBodyTextRight">
    <w:name w:val="Table Body Text Right"/>
    <w:basedOn w:val="TableBodyText"/>
    <w:rsid w:val="00D71A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1AE0"/>
    <w:rPr>
      <w:sz w:val="18"/>
    </w:rPr>
  </w:style>
  <w:style w:type="paragraph" w:customStyle="1" w:styleId="BodySmallRight">
    <w:name w:val="Body Small Right"/>
    <w:basedOn w:val="BodyTextRight"/>
    <w:rsid w:val="00D71AE0"/>
    <w:rPr>
      <w:sz w:val="18"/>
      <w:szCs w:val="18"/>
    </w:rPr>
  </w:style>
  <w:style w:type="paragraph" w:customStyle="1" w:styleId="MarginEdition">
    <w:name w:val="Margin Edition"/>
    <w:basedOn w:val="MarginNote"/>
    <w:rsid w:val="00D71A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1AE0"/>
    <w:rPr>
      <w:sz w:val="2"/>
      <w:szCs w:val="2"/>
    </w:rPr>
  </w:style>
  <w:style w:type="character" w:customStyle="1" w:styleId="Small">
    <w:name w:val="Small"/>
    <w:basedOn w:val="DefaultParagraphFont"/>
    <w:rsid w:val="00D71AE0"/>
    <w:rPr>
      <w:sz w:val="16"/>
    </w:rPr>
  </w:style>
  <w:style w:type="paragraph" w:customStyle="1" w:styleId="WideTable">
    <w:name w:val="Wide Table"/>
    <w:basedOn w:val="Normal"/>
    <w:rsid w:val="00D71A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1AE0"/>
  </w:style>
  <w:style w:type="paragraph" w:styleId="Quote">
    <w:name w:val="Quote"/>
    <w:basedOn w:val="Heading1"/>
    <w:link w:val="QuoteChar"/>
    <w:qFormat/>
    <w:rsid w:val="00D71A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1A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1AE0"/>
    <w:pPr>
      <w:pageBreakBefore/>
    </w:pPr>
  </w:style>
  <w:style w:type="paragraph" w:customStyle="1" w:styleId="Border">
    <w:name w:val="Border"/>
    <w:basedOn w:val="Normal"/>
    <w:qFormat/>
    <w:rsid w:val="00D71A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1A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1A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1A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1A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1A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1A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1A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1A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1AE0"/>
    <w:rPr>
      <w:u w:val="single"/>
    </w:rPr>
  </w:style>
  <w:style w:type="character" w:customStyle="1" w:styleId="BoldandItalics">
    <w:name w:val="Bold and Italics"/>
    <w:qFormat/>
    <w:rsid w:val="00D71AE0"/>
    <w:rPr>
      <w:b/>
      <w:i/>
      <w:u w:val="none"/>
    </w:rPr>
  </w:style>
  <w:style w:type="paragraph" w:styleId="BalloonText">
    <w:name w:val="Balloon Text"/>
    <w:basedOn w:val="Normal"/>
    <w:link w:val="BalloonTextChar"/>
    <w:rsid w:val="00D71A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1A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1A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1A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1A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1A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1AE0"/>
    <w:pPr>
      <w:spacing w:before="0" w:after="0"/>
    </w:pPr>
  </w:style>
  <w:style w:type="paragraph" w:customStyle="1" w:styleId="BodyTextBold">
    <w:name w:val="Body Text Bold"/>
    <w:basedOn w:val="BodyText"/>
    <w:qFormat/>
    <w:rsid w:val="00D71AE0"/>
    <w:rPr>
      <w:b/>
    </w:rPr>
  </w:style>
  <w:style w:type="character" w:styleId="Hyperlink">
    <w:name w:val="Hyperlink"/>
    <w:basedOn w:val="DefaultParagraphFont"/>
    <w:uiPriority w:val="99"/>
    <w:unhideWhenUsed/>
    <w:rsid w:val="006A51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520</Words>
  <Characters>3546</Characters>
  <Application>Microsoft Office Word</Application>
  <DocSecurity>0</DocSecurity>
  <Lines>131</Lines>
  <Paragraphs>76</Paragraphs>
  <ScaleCrop>false</ScaleCrop>
  <Company>Author-it Software Corporation Ltd.</Company>
  <LinksUpToDate>false</LinksUpToDate>
  <CharactersWithSpaces>3990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FBPPHM4004 Participate in change control procedures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2022-04-19T18:02:00Z</dcterms:created>
  <dcterms:modified xsi:type="dcterms:W3CDTF">2022-04-19T18:02:00Z</dcterms:modified>
</cp:coreProperties>
</file>