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FE3" w:rsidP="008C7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FBPPHM4003 Facilitate contamination control</w:t>
      </w:r>
      <w:r>
        <w:fldChar w:fldCharType="end"/>
      </w:r>
    </w:p>
    <w:p w:rsidR="008C7FE3" w:rsidP="008C7FE3">
      <w:pPr>
        <w:pStyle w:val="Version"/>
        <w:sectPr w:rsidSect="00737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7D4F" w:rsidP="00737D4F">
      <w:pPr>
        <w:pStyle w:val="SuperHeading"/>
      </w:pPr>
      <w:r w:rsidRPr="00737D4F">
        <w:t>Assessment Requirements for FBPPHM4003 Facilitate contamination control</w:t>
      </w:r>
    </w:p>
    <w:p w:rsidR="00000000" w:rsidRPr="00737D4F" w:rsidP="00737D4F">
      <w:pPr>
        <w:pStyle w:val="Heading1"/>
      </w:pPr>
      <w:bookmarkStart w:id="1" w:name="O_1153664"/>
      <w:bookmarkEnd w:id="1"/>
      <w:r w:rsidRPr="00737D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8"/>
        <w:gridCol w:w="6768"/>
      </w:tblGrid>
      <w:tr w:rsidTr="008C7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4F">
            <w:pPr>
              <w:pStyle w:val="BodyTextBold"/>
              <w:rPr>
                <w:lang w:val="en-NZ"/>
              </w:rPr>
            </w:pPr>
            <w:r w:rsidRPr="00737D4F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4F">
            <w:pPr>
              <w:pStyle w:val="BodyTextBold"/>
              <w:rPr>
                <w:lang w:val="en-NZ"/>
              </w:rPr>
            </w:pPr>
            <w:r w:rsidRPr="00737D4F">
              <w:t>Comments</w:t>
            </w:r>
          </w:p>
        </w:tc>
      </w:tr>
      <w:tr w:rsidTr="008C7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4F">
            <w:pPr>
              <w:pStyle w:val="BodyText"/>
              <w:rPr>
                <w:lang w:val="en-NZ"/>
              </w:rPr>
            </w:pPr>
            <w:r w:rsidRPr="00737D4F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4F">
            <w:pPr>
              <w:pStyle w:val="BodyText"/>
              <w:rPr>
                <w:lang w:val="en-NZ"/>
              </w:rPr>
            </w:pPr>
            <w:r w:rsidRPr="00737D4F">
              <w:t>This version released with FBP Food, Beverage and Pharmaceutical Training Package Version 5.0.</w:t>
            </w:r>
          </w:p>
        </w:tc>
      </w:tr>
      <w:tr w:rsidTr="008C7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D4F">
            <w:pPr>
              <w:pStyle w:val="BodyText"/>
              <w:rPr>
                <w:lang w:val="en-NZ"/>
              </w:rPr>
            </w:pPr>
            <w:r w:rsidRPr="00737D4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D4F" w:rsidP="00737D4F">
            <w:pPr>
              <w:pStyle w:val="BodyText"/>
            </w:pPr>
            <w:r w:rsidRPr="00737D4F">
              <w:t>This version released with FBP Food, Beverage and Pharmaceutical Training Package Version 2.0.</w:t>
            </w:r>
          </w:p>
        </w:tc>
      </w:tr>
    </w:tbl>
    <w:p w:rsidR="00000000" w:rsidRPr="00737D4F" w:rsidP="00737D4F">
      <w:pPr>
        <w:pStyle w:val="BodyText"/>
      </w:pPr>
    </w:p>
    <w:p w:rsidR="00000000" w:rsidRPr="00737D4F" w:rsidP="00737D4F">
      <w:pPr>
        <w:pStyle w:val="AllowPageBreak"/>
      </w:pPr>
    </w:p>
    <w:p w:rsidR="00000000" w:rsidRPr="00737D4F" w:rsidP="00737D4F">
      <w:pPr>
        <w:pStyle w:val="Heading1"/>
      </w:pPr>
      <w:bookmarkStart w:id="2" w:name="O_1153662"/>
      <w:bookmarkEnd w:id="2"/>
      <w:r w:rsidRPr="00737D4F">
        <w:t>Performance Evidence</w:t>
      </w:r>
    </w:p>
    <w:p w:rsidR="00000000" w:rsidRPr="00737D4F" w:rsidP="008C7FE3">
      <w:pPr>
        <w:pStyle w:val="BodyText"/>
      </w:pPr>
      <w:r w:rsidRPr="00737D4F">
        <w:t>An individual demonstrating competency must satisfy all of the elements and performance criteria in this unit.</w:t>
      </w:r>
    </w:p>
    <w:p w:rsidR="00000000" w:rsidRPr="00737D4F" w:rsidP="008C7FE3">
      <w:pPr>
        <w:pStyle w:val="BodyText"/>
      </w:pPr>
      <w:r w:rsidRPr="00737D4F">
        <w:t>There mu</w:t>
      </w:r>
      <w:r w:rsidRPr="00737D4F">
        <w:t>st be evidence that the individual has facilitated contamination control in at least one process, including:</w:t>
      </w:r>
    </w:p>
    <w:p w:rsidR="00000000" w:rsidRPr="00737D4F" w:rsidP="00737D4F">
      <w:pPr>
        <w:pStyle w:val="ListBullet"/>
      </w:pPr>
      <w:r w:rsidRPr="00737D4F">
        <w:t>identified and investigated occurrences that could present contamination hazards and risks by:</w:t>
      </w:r>
    </w:p>
    <w:p w:rsidR="00000000" w:rsidRPr="00737D4F" w:rsidP="00737D4F">
      <w:pPr>
        <w:pStyle w:val="ListBullet2"/>
      </w:pPr>
      <w:r w:rsidRPr="00737D4F">
        <w:t>type</w:t>
      </w:r>
    </w:p>
    <w:p w:rsidR="00000000" w:rsidRPr="00737D4F" w:rsidP="00737D4F">
      <w:pPr>
        <w:pStyle w:val="ListBullet2"/>
      </w:pPr>
      <w:r w:rsidRPr="00737D4F">
        <w:t>origin</w:t>
      </w:r>
    </w:p>
    <w:p w:rsidR="00000000" w:rsidRPr="00737D4F" w:rsidP="00737D4F">
      <w:pPr>
        <w:pStyle w:val="ListBullet2"/>
      </w:pPr>
      <w:r w:rsidRPr="00737D4F">
        <w:t>product association</w:t>
      </w:r>
    </w:p>
    <w:p w:rsidR="00000000" w:rsidRPr="00737D4F" w:rsidP="00737D4F">
      <w:pPr>
        <w:pStyle w:val="ListBullet"/>
      </w:pPr>
      <w:r w:rsidRPr="00737D4F">
        <w:t>confirmed contamination control measures, including:</w:t>
      </w:r>
    </w:p>
    <w:p w:rsidR="00000000" w:rsidRPr="00737D4F" w:rsidP="00737D4F">
      <w:pPr>
        <w:pStyle w:val="ListBullet2"/>
      </w:pPr>
      <w:r w:rsidRPr="00737D4F">
        <w:t>critical limits</w:t>
      </w:r>
    </w:p>
    <w:p w:rsidR="00000000" w:rsidRPr="00737D4F" w:rsidP="00737D4F">
      <w:pPr>
        <w:pStyle w:val="ListBullet2"/>
      </w:pPr>
      <w:r w:rsidRPr="00737D4F">
        <w:t>monitoring and recording requirements</w:t>
      </w:r>
    </w:p>
    <w:p w:rsidR="00000000" w:rsidRPr="00737D4F" w:rsidP="00737D4F">
      <w:pPr>
        <w:pStyle w:val="ListBullet"/>
      </w:pPr>
      <w:r w:rsidRPr="00737D4F">
        <w:t>interpreted Good Manufacturing Practice (GMP) requirements and workplace procedures related to contamination control</w:t>
      </w:r>
    </w:p>
    <w:p w:rsidR="00000000" w:rsidRPr="00737D4F" w:rsidP="00737D4F">
      <w:pPr>
        <w:pStyle w:val="ListBullet"/>
      </w:pPr>
      <w:r w:rsidRPr="00737D4F">
        <w:t>used document management syste</w:t>
      </w:r>
      <w:r w:rsidRPr="00737D4F">
        <w:t>ms to:</w:t>
      </w:r>
    </w:p>
    <w:p w:rsidR="00000000" w:rsidRPr="00737D4F" w:rsidP="00737D4F">
      <w:pPr>
        <w:pStyle w:val="ListBullet2"/>
      </w:pPr>
      <w:r w:rsidRPr="00737D4F">
        <w:t>access and review documents including the Contamination Control Strategy</w:t>
      </w:r>
    </w:p>
    <w:p w:rsidR="00000000" w:rsidRPr="00737D4F" w:rsidP="00737D4F">
      <w:pPr>
        <w:pStyle w:val="ListBullet2"/>
      </w:pPr>
      <w:r w:rsidRPr="00737D4F">
        <w:t>monitor and record data according to GMP requirements</w:t>
      </w:r>
    </w:p>
    <w:p w:rsidR="00000000" w:rsidRPr="00737D4F" w:rsidP="00737D4F">
      <w:pPr>
        <w:pStyle w:val="ListBullet2"/>
      </w:pPr>
      <w:r w:rsidRPr="00737D4F">
        <w:t>ensure procedures are understood and implemented</w:t>
      </w:r>
    </w:p>
    <w:p w:rsidR="00000000" w:rsidRPr="00737D4F" w:rsidP="00737D4F">
      <w:pPr>
        <w:pStyle w:val="ListBullet"/>
      </w:pPr>
      <w:r w:rsidRPr="00737D4F">
        <w:t>reviewed workplace documents to determine contamination control measure</w:t>
      </w:r>
      <w:r w:rsidRPr="00737D4F">
        <w:t>s, including:</w:t>
      </w:r>
    </w:p>
    <w:p w:rsidR="00000000" w:rsidRPr="00737D4F" w:rsidP="00737D4F">
      <w:pPr>
        <w:pStyle w:val="ListBullet2"/>
      </w:pPr>
      <w:r w:rsidRPr="00737D4F">
        <w:t>equipment drawings</w:t>
      </w:r>
    </w:p>
    <w:p w:rsidR="00000000" w:rsidRPr="00737D4F" w:rsidP="00737D4F">
      <w:pPr>
        <w:pStyle w:val="ListBullet2"/>
      </w:pPr>
      <w:r w:rsidRPr="00737D4F">
        <w:t>piping and instrumentation diagrams</w:t>
      </w:r>
    </w:p>
    <w:p w:rsidR="00000000" w:rsidRPr="00737D4F" w:rsidP="00737D4F">
      <w:pPr>
        <w:pStyle w:val="ListBullet2"/>
      </w:pPr>
      <w:r w:rsidRPr="00737D4F">
        <w:t>process flow charting</w:t>
      </w:r>
    </w:p>
    <w:p w:rsidR="00000000" w:rsidRPr="00737D4F" w:rsidP="00737D4F">
      <w:pPr>
        <w:pStyle w:val="ListBullet"/>
      </w:pPr>
      <w:r w:rsidRPr="00737D4F">
        <w:t>monitored gowning, cleaning, access and refresher training according to workplace procedures</w:t>
      </w:r>
    </w:p>
    <w:p w:rsidR="00000000" w:rsidRPr="00737D4F" w:rsidP="00737D4F">
      <w:pPr>
        <w:pStyle w:val="ListBullet"/>
      </w:pPr>
      <w:r w:rsidRPr="00737D4F">
        <w:t>provided training and support to others in work area to implement contamination control according to GMP requirements and workplace procedures.</w:t>
      </w:r>
    </w:p>
    <w:p w:rsidR="00000000" w:rsidRPr="00737D4F" w:rsidP="00737D4F">
      <w:pPr>
        <w:pStyle w:val="AllowPageBreak"/>
      </w:pPr>
    </w:p>
    <w:p w:rsidR="00000000" w:rsidRPr="00737D4F" w:rsidP="00737D4F">
      <w:pPr>
        <w:pStyle w:val="Heading1"/>
      </w:pPr>
      <w:bookmarkStart w:id="3" w:name="O_1153659"/>
      <w:bookmarkEnd w:id="3"/>
      <w:r w:rsidRPr="00737D4F">
        <w:t>Knowledge Evidence</w:t>
      </w:r>
    </w:p>
    <w:p w:rsidR="00000000" w:rsidRPr="00737D4F" w:rsidP="008C7FE3">
      <w:pPr>
        <w:pStyle w:val="BodyText"/>
      </w:pPr>
      <w:r w:rsidRPr="00737D4F">
        <w:t>An individual must be able to demonstrate the knowledge required to perfor</w:t>
      </w:r>
      <w:r w:rsidRPr="00737D4F">
        <w:t>m the tasks outlined in the elements and performance criteria of this unit. This includes knowledge of:</w:t>
      </w:r>
    </w:p>
    <w:p w:rsidR="00000000" w:rsidRPr="00737D4F" w:rsidP="00737D4F">
      <w:pPr>
        <w:pStyle w:val="ListBullet"/>
      </w:pPr>
      <w:r w:rsidRPr="00737D4F">
        <w:t>types of contamination, including:</w:t>
      </w:r>
    </w:p>
    <w:p w:rsidR="00000000" w:rsidRPr="00737D4F" w:rsidP="00737D4F">
      <w:pPr>
        <w:pStyle w:val="ListBullet2"/>
      </w:pPr>
      <w:r w:rsidRPr="00737D4F">
        <w:t>microbiological</w:t>
      </w:r>
    </w:p>
    <w:p w:rsidR="00000000" w:rsidRPr="00737D4F" w:rsidP="00737D4F">
      <w:pPr>
        <w:pStyle w:val="ListBullet2"/>
      </w:pPr>
      <w:r w:rsidRPr="00737D4F">
        <w:t>chemical</w:t>
      </w:r>
    </w:p>
    <w:p w:rsidR="00000000" w:rsidRPr="00737D4F" w:rsidP="00737D4F">
      <w:pPr>
        <w:pStyle w:val="ListBullet2"/>
      </w:pPr>
      <w:r w:rsidRPr="00737D4F">
        <w:t>physical</w:t>
      </w:r>
    </w:p>
    <w:p w:rsidR="00000000" w:rsidRPr="00737D4F" w:rsidP="00737D4F">
      <w:pPr>
        <w:pStyle w:val="ListBullet2"/>
      </w:pPr>
      <w:r w:rsidRPr="00737D4F">
        <w:t>product cross-contamination</w:t>
      </w:r>
    </w:p>
    <w:p w:rsidR="00000000" w:rsidRPr="00737D4F" w:rsidP="00737D4F">
      <w:pPr>
        <w:pStyle w:val="ListBullet"/>
      </w:pPr>
      <w:r w:rsidRPr="00737D4F">
        <w:t xml:space="preserve">microbiological limits as per GMP Guide, </w:t>
      </w:r>
      <w:r w:rsidRPr="00737D4F">
        <w:t>monitoring methods and reporting and recording formats and requirements</w:t>
      </w:r>
    </w:p>
    <w:p w:rsidR="00000000" w:rsidRPr="00737D4F" w:rsidP="00737D4F">
      <w:pPr>
        <w:pStyle w:val="ListBullet"/>
      </w:pPr>
      <w:r w:rsidRPr="00737D4F">
        <w:t>non-viable particle limits as per GMP Guide, monitoring methods and reporting and recording formats and requirements</w:t>
      </w:r>
    </w:p>
    <w:p w:rsidR="00000000" w:rsidRPr="00737D4F" w:rsidP="00737D4F">
      <w:pPr>
        <w:pStyle w:val="ListBullet"/>
      </w:pPr>
      <w:r w:rsidRPr="00737D4F">
        <w:t>line clearance procedures, roles and responsibilities</w:t>
      </w:r>
    </w:p>
    <w:p w:rsidR="00000000" w:rsidRPr="00737D4F" w:rsidP="00737D4F">
      <w:pPr>
        <w:pStyle w:val="ListBullet"/>
      </w:pPr>
      <w:r w:rsidRPr="00737D4F">
        <w:t>personal hygi</w:t>
      </w:r>
      <w:r w:rsidRPr="00737D4F">
        <w:t>ene and clothing requirements, including:</w:t>
      </w:r>
    </w:p>
    <w:p w:rsidR="00000000" w:rsidRPr="00737D4F" w:rsidP="00737D4F">
      <w:pPr>
        <w:pStyle w:val="ListBullet2"/>
      </w:pPr>
      <w:r w:rsidRPr="00737D4F">
        <w:t>informing team leader or supervisor of reportable illness</w:t>
      </w:r>
    </w:p>
    <w:p w:rsidR="00000000" w:rsidRPr="00737D4F" w:rsidP="00737D4F">
      <w:pPr>
        <w:pStyle w:val="ListBullet2"/>
      </w:pPr>
      <w:r w:rsidRPr="00737D4F">
        <w:t>removal of jewellery</w:t>
      </w:r>
    </w:p>
    <w:p w:rsidR="00000000" w:rsidRPr="00737D4F" w:rsidP="00737D4F">
      <w:pPr>
        <w:pStyle w:val="ListBullet2"/>
      </w:pPr>
      <w:r w:rsidRPr="00737D4F">
        <w:t>removal of makeup</w:t>
      </w:r>
    </w:p>
    <w:p w:rsidR="00000000" w:rsidRPr="00737D4F" w:rsidP="00737D4F">
      <w:pPr>
        <w:pStyle w:val="ListBullet2"/>
      </w:pPr>
      <w:r w:rsidRPr="00737D4F">
        <w:t>personal clothing use, storage and disposal</w:t>
      </w:r>
    </w:p>
    <w:p w:rsidR="00000000" w:rsidRPr="00737D4F" w:rsidP="00737D4F">
      <w:pPr>
        <w:pStyle w:val="ListBullet2"/>
      </w:pPr>
      <w:r w:rsidRPr="00737D4F">
        <w:t>personal clothing and footwear requirements for working in and moving be</w:t>
      </w:r>
      <w:r w:rsidRPr="00737D4F">
        <w:t>tween work areas</w:t>
      </w:r>
    </w:p>
    <w:p w:rsidR="00000000" w:rsidRPr="00737D4F" w:rsidP="00737D4F">
      <w:pPr>
        <w:pStyle w:val="ListBullet2"/>
      </w:pPr>
      <w:r w:rsidRPr="00737D4F">
        <w:t>decontamination</w:t>
      </w:r>
    </w:p>
    <w:p w:rsidR="00000000" w:rsidRPr="00737D4F" w:rsidP="00737D4F">
      <w:pPr>
        <w:pStyle w:val="ListBullet2"/>
      </w:pPr>
      <w:r w:rsidRPr="00737D4F">
        <w:t>laundering requirements</w:t>
      </w:r>
    </w:p>
    <w:p w:rsidR="00000000" w:rsidRPr="00737D4F" w:rsidP="00737D4F">
      <w:pPr>
        <w:pStyle w:val="ListBullet"/>
      </w:pPr>
      <w:r w:rsidRPr="00737D4F">
        <w:t>GMP requirements and workplace procedures relevant to contamination control</w:t>
      </w:r>
    </w:p>
    <w:p w:rsidR="00000000" w:rsidRPr="00737D4F" w:rsidP="00737D4F">
      <w:pPr>
        <w:pStyle w:val="ListBullet"/>
      </w:pPr>
      <w:r w:rsidRPr="00737D4F">
        <w:t>environmental issues and workplace controls relevant to contamination control, including:</w:t>
      </w:r>
    </w:p>
    <w:p w:rsidR="00000000" w:rsidRPr="00737D4F" w:rsidP="00737D4F">
      <w:pPr>
        <w:pStyle w:val="ListBullet2"/>
      </w:pPr>
      <w:r w:rsidRPr="00737D4F">
        <w:t>the principles of workflow design to minimise risk of contamination</w:t>
      </w:r>
    </w:p>
    <w:p w:rsidR="00000000" w:rsidRPr="00737D4F" w:rsidP="00737D4F">
      <w:pPr>
        <w:pStyle w:val="ListBullet2"/>
      </w:pPr>
      <w:r w:rsidRPr="00737D4F">
        <w:t>ventilation system requirements</w:t>
      </w:r>
    </w:p>
    <w:p w:rsidR="00000000" w:rsidRPr="00737D4F" w:rsidP="00737D4F">
      <w:pPr>
        <w:pStyle w:val="ListBullet2"/>
      </w:pPr>
      <w:r w:rsidRPr="00737D4F">
        <w:t>production facility segregation requirements</w:t>
      </w:r>
    </w:p>
    <w:p w:rsidR="00000000" w:rsidRPr="00737D4F" w:rsidP="00737D4F">
      <w:pPr>
        <w:pStyle w:val="ListBullet2"/>
      </w:pPr>
      <w:r w:rsidRPr="00737D4F">
        <w:t>storage requirements of raw materials prior to their use in manufacture</w:t>
      </w:r>
    </w:p>
    <w:p w:rsidR="00000000" w:rsidRPr="00737D4F" w:rsidP="00737D4F">
      <w:pPr>
        <w:pStyle w:val="ListBullet2"/>
      </w:pPr>
      <w:r w:rsidRPr="00737D4F">
        <w:t xml:space="preserve">time limits and conditions for storing </w:t>
      </w:r>
      <w:r w:rsidRPr="00737D4F">
        <w:t>finished products prior to packaging</w:t>
      </w:r>
    </w:p>
    <w:p w:rsidR="00000000" w:rsidRPr="00737D4F" w:rsidP="00737D4F">
      <w:pPr>
        <w:pStyle w:val="ListBullet2"/>
      </w:pPr>
      <w:r w:rsidRPr="00737D4F">
        <w:t>requirements relevant to product range</w:t>
      </w:r>
    </w:p>
    <w:p w:rsidR="00000000" w:rsidRPr="00737D4F" w:rsidP="00737D4F">
      <w:pPr>
        <w:pStyle w:val="ListBullet"/>
      </w:pPr>
      <w:r w:rsidRPr="00737D4F">
        <w:t>workplace cleaning standards and responsibilities, including:</w:t>
      </w:r>
    </w:p>
    <w:p w:rsidR="00000000" w:rsidRPr="00737D4F" w:rsidP="00737D4F">
      <w:pPr>
        <w:pStyle w:val="ListBullet2"/>
      </w:pPr>
      <w:r w:rsidRPr="00737D4F">
        <w:t>types of cleaning agents and what they do</w:t>
      </w:r>
    </w:p>
    <w:p w:rsidR="00000000" w:rsidRPr="00737D4F" w:rsidP="00737D4F">
      <w:pPr>
        <w:pStyle w:val="ListBullet2"/>
      </w:pPr>
      <w:r w:rsidRPr="00737D4F">
        <w:t>waste collection</w:t>
      </w:r>
    </w:p>
    <w:p w:rsidR="00000000" w:rsidRPr="00737D4F" w:rsidP="00737D4F">
      <w:pPr>
        <w:pStyle w:val="ListBullet2"/>
      </w:pPr>
      <w:r w:rsidRPr="00737D4F">
        <w:t xml:space="preserve">recycling, safe handling and disposal of different types </w:t>
      </w:r>
      <w:r w:rsidRPr="00737D4F">
        <w:t>of waste</w:t>
      </w:r>
    </w:p>
    <w:p w:rsidR="00000000" w:rsidRPr="00737D4F" w:rsidP="00737D4F">
      <w:pPr>
        <w:pStyle w:val="ListBullet2"/>
      </w:pPr>
      <w:r w:rsidRPr="00737D4F">
        <w:t>safe handling and disposal of hazardous waste</w:t>
      </w:r>
    </w:p>
    <w:p w:rsidR="00000000" w:rsidRPr="00737D4F" w:rsidP="00737D4F">
      <w:pPr>
        <w:pStyle w:val="ListBullet"/>
      </w:pPr>
      <w:r w:rsidRPr="00737D4F">
        <w:t>requirements for completion of workplace documentation</w:t>
      </w:r>
    </w:p>
    <w:p w:rsidR="00000000" w:rsidRPr="00737D4F" w:rsidP="00737D4F">
      <w:pPr>
        <w:pStyle w:val="ListBullet"/>
      </w:pPr>
      <w:r w:rsidRPr="00737D4F">
        <w:t>active air samplers and particle counters used in environmental monitoring cleanrooms.</w:t>
      </w:r>
    </w:p>
    <w:p w:rsidR="00000000" w:rsidRPr="00737D4F" w:rsidP="00737D4F">
      <w:pPr>
        <w:pStyle w:val="AllowPageBreak"/>
      </w:pPr>
    </w:p>
    <w:p w:rsidR="00000000" w:rsidRPr="00737D4F" w:rsidP="00737D4F">
      <w:pPr>
        <w:pStyle w:val="Heading1"/>
      </w:pPr>
      <w:bookmarkStart w:id="4" w:name="O_1153655"/>
      <w:bookmarkEnd w:id="4"/>
      <w:r w:rsidRPr="00737D4F">
        <w:t>Assessment Conditions</w:t>
      </w:r>
    </w:p>
    <w:p w:rsidR="00000000" w:rsidRPr="00737D4F" w:rsidP="008C7FE3">
      <w:pPr>
        <w:pStyle w:val="BodyText"/>
      </w:pPr>
      <w:r w:rsidRPr="00737D4F">
        <w:t>Assessment of the skills in this unit of competency must take place under the following conditions:</w:t>
      </w:r>
    </w:p>
    <w:p w:rsidR="00000000" w:rsidRPr="00737D4F" w:rsidP="00737D4F">
      <w:pPr>
        <w:pStyle w:val="ListBullet"/>
      </w:pPr>
      <w:r w:rsidRPr="00737D4F">
        <w:t>physical conditions:</w:t>
      </w:r>
    </w:p>
    <w:p w:rsidR="00000000" w:rsidRPr="00737D4F" w:rsidP="00737D4F">
      <w:pPr>
        <w:pStyle w:val="ListBullet2"/>
      </w:pPr>
      <w:r w:rsidRPr="00737D4F">
        <w:t>a pharmaceutical manufacturing workplace or an environment that accurately represents workplace conditions</w:t>
      </w:r>
    </w:p>
    <w:p w:rsidR="00000000" w:rsidRPr="00737D4F" w:rsidP="00737D4F">
      <w:pPr>
        <w:pStyle w:val="ListBullet"/>
      </w:pPr>
      <w:r w:rsidRPr="00737D4F">
        <w:t xml:space="preserve">resources, equipment and </w:t>
      </w:r>
      <w:r w:rsidRPr="00737D4F">
        <w:t>materials:</w:t>
      </w:r>
    </w:p>
    <w:p w:rsidR="00000000" w:rsidRPr="00737D4F" w:rsidP="00737D4F">
      <w:pPr>
        <w:pStyle w:val="ListBullet2"/>
      </w:pPr>
      <w:r w:rsidRPr="00737D4F">
        <w:t>document management system</w:t>
      </w:r>
    </w:p>
    <w:p w:rsidR="00000000" w:rsidRPr="00737D4F" w:rsidP="00737D4F">
      <w:pPr>
        <w:pStyle w:val="ListBullet2"/>
      </w:pPr>
      <w:r w:rsidRPr="00737D4F">
        <w:t>equipment drawings, piping and instrumentation diagrams and process flow charts</w:t>
      </w:r>
    </w:p>
    <w:p w:rsidR="00000000" w:rsidRPr="00737D4F" w:rsidP="00737D4F">
      <w:pPr>
        <w:pStyle w:val="ListBullet"/>
      </w:pPr>
      <w:r w:rsidRPr="00737D4F">
        <w:t>specifications:</w:t>
      </w:r>
    </w:p>
    <w:p w:rsidR="00000000" w:rsidRPr="00737D4F" w:rsidP="00737D4F">
      <w:pPr>
        <w:pStyle w:val="ListBullet2"/>
      </w:pPr>
      <w:r w:rsidRPr="00737D4F">
        <w:t>recording requirements and procedures</w:t>
      </w:r>
    </w:p>
    <w:p w:rsidR="00000000" w:rsidRPr="00737D4F" w:rsidP="00737D4F">
      <w:pPr>
        <w:pStyle w:val="ListBullet2"/>
      </w:pPr>
      <w:r w:rsidRPr="00737D4F">
        <w:t>workplace procedures related to contamination control</w:t>
      </w:r>
    </w:p>
    <w:p w:rsidR="00000000" w:rsidRPr="00737D4F" w:rsidP="00737D4F">
      <w:pPr>
        <w:pStyle w:val="ListBullet2"/>
      </w:pPr>
      <w:r w:rsidRPr="00737D4F">
        <w:t>GMP requirements related to</w:t>
      </w:r>
      <w:r w:rsidRPr="00737D4F">
        <w:t xml:space="preserve"> contamination control</w:t>
      </w:r>
    </w:p>
    <w:p w:rsidR="00000000" w:rsidRPr="00737D4F" w:rsidP="00737D4F">
      <w:pPr>
        <w:pStyle w:val="ListBullet2"/>
      </w:pPr>
      <w:r w:rsidRPr="00737D4F">
        <w:t>workplace cleaning procedures</w:t>
      </w:r>
    </w:p>
    <w:p w:rsidR="00000000" w:rsidRPr="00737D4F" w:rsidP="00737D4F">
      <w:pPr>
        <w:pStyle w:val="ListBullet"/>
      </w:pPr>
      <w:r w:rsidRPr="00737D4F">
        <w:t>relationships:</w:t>
      </w:r>
    </w:p>
    <w:p w:rsidR="00000000" w:rsidRPr="00737D4F" w:rsidP="00737D4F">
      <w:pPr>
        <w:pStyle w:val="ListBullet2"/>
      </w:pPr>
      <w:r w:rsidRPr="00737D4F">
        <w:t>team members.</w:t>
      </w:r>
    </w:p>
    <w:p w:rsidR="00000000" w:rsidRPr="00737D4F" w:rsidP="008C7FE3">
      <w:pPr>
        <w:pStyle w:val="BodyText"/>
      </w:pPr>
      <w:r w:rsidRPr="00737D4F">
        <w:t>Assessors of this unit must satisfy the requirements for assessors in applicable vocational education and training legislation, frameworks and/or standards.</w:t>
      </w:r>
    </w:p>
    <w:p w:rsidR="00000000" w:rsidRPr="00737D4F" w:rsidP="00737D4F">
      <w:pPr>
        <w:pStyle w:val="Heading1"/>
      </w:pPr>
      <w:bookmarkStart w:id="5" w:name="O_1153682"/>
      <w:bookmarkEnd w:id="5"/>
      <w:r w:rsidRPr="00737D4F">
        <w:t>Links</w:t>
      </w:r>
    </w:p>
    <w:p w:rsidR="00000000" w:rsidRPr="00737D4F" w:rsidP="008C7FE3">
      <w:pPr>
        <w:pStyle w:val="BodyText"/>
      </w:pPr>
      <w:r w:rsidRPr="00737D4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5217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7D4F" w:rsidP="00737D4F"/>
    <w:sectPr w:rsidSect="00737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4F" w:rsidRPr="008C7FE3" w:rsidP="008C7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E3" w:rsidP="00737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FE3" w:rsidP="00737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7FE3" w:rsidP="00737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D4F" w:rsidRPr="008C7FE3" w:rsidP="008C7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E3" w:rsidRPr="002D2AF8" w:rsidP="00737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FBPPHM4003 Facilitate contamination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7FE3" w:rsidP="00737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064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34A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F6A2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D4F"/>
  </w:style>
  <w:style w:type="character" w:customStyle="1" w:styleId="Heading1Char">
    <w:name w:val="Heading 1 Char"/>
    <w:basedOn w:val="DefaultParagraphFont"/>
    <w:link w:val="Heading1"/>
    <w:rsid w:val="00737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D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7D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7D4F"/>
    <w:rPr>
      <w:b/>
    </w:rPr>
  </w:style>
  <w:style w:type="character" w:customStyle="1" w:styleId="Heading2Char">
    <w:name w:val="Heading 2 Char"/>
    <w:basedOn w:val="DefaultParagraphFont"/>
    <w:link w:val="Heading2"/>
    <w:rsid w:val="00737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D4F"/>
    <w:rPr>
      <w:b/>
      <w:spacing w:val="0"/>
    </w:rPr>
  </w:style>
  <w:style w:type="paragraph" w:customStyle="1" w:styleId="SuperTitle">
    <w:name w:val="SuperTitle"/>
    <w:basedOn w:val="Title"/>
    <w:rsid w:val="00737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D4F"/>
    <w:rPr>
      <w:i/>
    </w:rPr>
  </w:style>
  <w:style w:type="paragraph" w:styleId="Caption">
    <w:name w:val="caption"/>
    <w:basedOn w:val="BodyText"/>
    <w:next w:val="Normal"/>
    <w:qFormat/>
    <w:rsid w:val="00737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D4F"/>
  </w:style>
  <w:style w:type="paragraph" w:styleId="TableofFigures">
    <w:name w:val="table of figures"/>
    <w:basedOn w:val="Normal"/>
    <w:next w:val="Normal"/>
    <w:semiHidden/>
    <w:rsid w:val="00737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7D4F"/>
    <w:rPr>
      <w:rFonts w:ascii="Wingdings" w:hAnsi="Wingdings"/>
    </w:rPr>
  </w:style>
  <w:style w:type="paragraph" w:customStyle="1" w:styleId="TableHeading">
    <w:name w:val="Table Heading"/>
    <w:basedOn w:val="HeadingBase"/>
    <w:rsid w:val="00737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D4F"/>
    <w:rPr>
      <w:color w:val="0033CC"/>
      <w:u w:val="none"/>
    </w:rPr>
  </w:style>
  <w:style w:type="paragraph" w:customStyle="1" w:styleId="BodyTextRight">
    <w:name w:val="Body Text Right"/>
    <w:basedOn w:val="BodyText"/>
    <w:rsid w:val="00737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D4F"/>
    <w:rPr>
      <w:sz w:val="32"/>
    </w:rPr>
  </w:style>
  <w:style w:type="paragraph" w:customStyle="1" w:styleId="HeadingProcedure">
    <w:name w:val="Heading Procedure"/>
    <w:basedOn w:val="HeadingBase"/>
    <w:next w:val="Normal"/>
    <w:rsid w:val="00737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D4F"/>
    <w:pPr>
      <w:spacing w:before="60" w:after="60"/>
    </w:pPr>
  </w:style>
  <w:style w:type="paragraph" w:styleId="ListContinue">
    <w:name w:val="List Continue"/>
    <w:basedOn w:val="List"/>
    <w:rsid w:val="00737D4F"/>
    <w:pPr>
      <w:ind w:firstLine="0"/>
    </w:pPr>
  </w:style>
  <w:style w:type="paragraph" w:customStyle="1" w:styleId="ListNote">
    <w:name w:val="List Note"/>
    <w:basedOn w:val="List"/>
    <w:rsid w:val="00737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D4F"/>
    <w:rPr>
      <w:rFonts w:ascii="Courier New" w:hAnsi="Courier New"/>
    </w:rPr>
  </w:style>
  <w:style w:type="paragraph" w:customStyle="1" w:styleId="NoteBullet">
    <w:name w:val="Note Bullet"/>
    <w:basedOn w:val="Note"/>
    <w:rsid w:val="00737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D4F"/>
    <w:rPr>
      <w:b/>
      <w:smallCaps/>
    </w:rPr>
  </w:style>
  <w:style w:type="paragraph" w:customStyle="1" w:styleId="TableListNumber">
    <w:name w:val="Table List Number"/>
    <w:basedOn w:val="ListNumber"/>
    <w:rsid w:val="00737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D4F"/>
    <w:pPr>
      <w:numPr>
        <w:numId w:val="9"/>
      </w:numPr>
    </w:pPr>
  </w:style>
  <w:style w:type="paragraph" w:customStyle="1" w:styleId="ListAlpha2">
    <w:name w:val="List Alpha 2"/>
    <w:basedOn w:val="List2"/>
    <w:rsid w:val="00737D4F"/>
    <w:pPr>
      <w:numPr>
        <w:numId w:val="8"/>
      </w:numPr>
    </w:pPr>
  </w:style>
  <w:style w:type="paragraph" w:styleId="List2">
    <w:name w:val="List 2"/>
    <w:basedOn w:val="BodyText"/>
    <w:rsid w:val="00737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7D4F"/>
    <w:pPr>
      <w:numPr>
        <w:numId w:val="4"/>
      </w:numPr>
    </w:pPr>
  </w:style>
  <w:style w:type="paragraph" w:styleId="ListContinue2">
    <w:name w:val="List Continue 2"/>
    <w:basedOn w:val="List2"/>
    <w:rsid w:val="00737D4F"/>
    <w:pPr>
      <w:ind w:firstLine="0"/>
    </w:pPr>
  </w:style>
  <w:style w:type="paragraph" w:styleId="ListContinue3">
    <w:name w:val="List Continue 3"/>
    <w:basedOn w:val="List3"/>
    <w:rsid w:val="00737D4F"/>
    <w:pPr>
      <w:ind w:left="1021" w:firstLine="0"/>
    </w:pPr>
  </w:style>
  <w:style w:type="paragraph" w:styleId="ListContinue4">
    <w:name w:val="List Continue 4"/>
    <w:basedOn w:val="List4"/>
    <w:rsid w:val="00737D4F"/>
    <w:pPr>
      <w:ind w:firstLine="0"/>
    </w:pPr>
  </w:style>
  <w:style w:type="paragraph" w:styleId="ListContinue5">
    <w:name w:val="List Continue 5"/>
    <w:basedOn w:val="List5"/>
    <w:rsid w:val="00737D4F"/>
    <w:pPr>
      <w:ind w:firstLine="0"/>
    </w:pPr>
  </w:style>
  <w:style w:type="paragraph" w:styleId="ListNumber3">
    <w:name w:val="List Number 3"/>
    <w:basedOn w:val="List3"/>
    <w:rsid w:val="00737D4F"/>
    <w:pPr>
      <w:numPr>
        <w:numId w:val="5"/>
      </w:numPr>
    </w:pPr>
  </w:style>
  <w:style w:type="paragraph" w:styleId="ListNumber4">
    <w:name w:val="List Number 4"/>
    <w:basedOn w:val="List4"/>
    <w:rsid w:val="00737D4F"/>
    <w:pPr>
      <w:numPr>
        <w:numId w:val="6"/>
      </w:numPr>
    </w:pPr>
  </w:style>
  <w:style w:type="paragraph" w:styleId="ListNumber5">
    <w:name w:val="List Number 5"/>
    <w:basedOn w:val="List5"/>
    <w:rsid w:val="00737D4F"/>
    <w:pPr>
      <w:numPr>
        <w:numId w:val="7"/>
      </w:numPr>
    </w:pPr>
  </w:style>
  <w:style w:type="paragraph" w:styleId="BlockText">
    <w:name w:val="Block Text"/>
    <w:basedOn w:val="Normal"/>
    <w:rsid w:val="00737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D4F"/>
    <w:rPr>
      <w:sz w:val="16"/>
      <w:vertAlign w:val="superscript"/>
    </w:rPr>
  </w:style>
  <w:style w:type="character" w:customStyle="1" w:styleId="Symbols">
    <w:name w:val="Symbols"/>
    <w:basedOn w:val="DefaultParagraphFont"/>
    <w:rsid w:val="00737D4F"/>
    <w:rPr>
      <w:rFonts w:ascii="Symbol" w:hAnsi="Symbol"/>
    </w:rPr>
  </w:style>
  <w:style w:type="character" w:customStyle="1" w:styleId="MenuOptions">
    <w:name w:val="Menu Options"/>
    <w:basedOn w:val="DefaultParagraphFont"/>
    <w:rsid w:val="00737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D4F"/>
    <w:rPr>
      <w:b/>
    </w:rPr>
  </w:style>
  <w:style w:type="character" w:customStyle="1" w:styleId="Underlined">
    <w:name w:val="Underlined"/>
    <w:basedOn w:val="DefaultParagraphFont"/>
    <w:rsid w:val="00737D4F"/>
    <w:rPr>
      <w:u w:val="single"/>
    </w:rPr>
  </w:style>
  <w:style w:type="paragraph" w:customStyle="1" w:styleId="TableBodyTextRight">
    <w:name w:val="Table Body Text Right"/>
    <w:basedOn w:val="TableBodyText"/>
    <w:rsid w:val="00737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D4F"/>
    <w:rPr>
      <w:sz w:val="18"/>
    </w:rPr>
  </w:style>
  <w:style w:type="paragraph" w:customStyle="1" w:styleId="BodySmallRight">
    <w:name w:val="Body Small Right"/>
    <w:basedOn w:val="BodyTextRight"/>
    <w:rsid w:val="00737D4F"/>
    <w:rPr>
      <w:sz w:val="18"/>
      <w:szCs w:val="18"/>
    </w:rPr>
  </w:style>
  <w:style w:type="paragraph" w:customStyle="1" w:styleId="MarginEdition">
    <w:name w:val="Margin Edition"/>
    <w:basedOn w:val="MarginNote"/>
    <w:rsid w:val="00737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D4F"/>
    <w:rPr>
      <w:sz w:val="2"/>
      <w:szCs w:val="2"/>
    </w:rPr>
  </w:style>
  <w:style w:type="character" w:customStyle="1" w:styleId="Small">
    <w:name w:val="Small"/>
    <w:basedOn w:val="DefaultParagraphFont"/>
    <w:rsid w:val="00737D4F"/>
    <w:rPr>
      <w:sz w:val="16"/>
    </w:rPr>
  </w:style>
  <w:style w:type="paragraph" w:customStyle="1" w:styleId="WideTable">
    <w:name w:val="Wide Table"/>
    <w:basedOn w:val="Normal"/>
    <w:rsid w:val="00737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D4F"/>
  </w:style>
  <w:style w:type="paragraph" w:styleId="Quote">
    <w:name w:val="Quote"/>
    <w:basedOn w:val="Heading1"/>
    <w:link w:val="QuoteChar"/>
    <w:qFormat/>
    <w:rsid w:val="00737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D4F"/>
    <w:pPr>
      <w:pageBreakBefore/>
    </w:pPr>
  </w:style>
  <w:style w:type="paragraph" w:customStyle="1" w:styleId="Border">
    <w:name w:val="Border"/>
    <w:basedOn w:val="Normal"/>
    <w:qFormat/>
    <w:rsid w:val="00737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D4F"/>
    <w:rPr>
      <w:u w:val="single"/>
    </w:rPr>
  </w:style>
  <w:style w:type="character" w:customStyle="1" w:styleId="BoldandItalics">
    <w:name w:val="Bold and Italics"/>
    <w:qFormat/>
    <w:rsid w:val="00737D4F"/>
    <w:rPr>
      <w:b/>
      <w:i/>
      <w:u w:val="none"/>
    </w:rPr>
  </w:style>
  <w:style w:type="paragraph" w:styleId="BalloonText">
    <w:name w:val="Balloon Text"/>
    <w:basedOn w:val="Normal"/>
    <w:link w:val="BalloonTextChar"/>
    <w:rsid w:val="00737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D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7F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3939</Characters>
  <Application>Microsoft Office Word</Application>
  <DocSecurity>0</DocSecurity>
  <Lines>109</Lines>
  <Paragraphs>93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FBPPHM4003 Facilitate contamination control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