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3262" w:rsidP="00BE32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FBPPHM4001 Monitor and maintain Good Manufacturing Practice requirements</w:t>
      </w:r>
      <w:r>
        <w:fldChar w:fldCharType="end"/>
      </w:r>
    </w:p>
    <w:p w:rsidR="00BE3262" w:rsidP="00BE3262">
      <w:pPr>
        <w:pStyle w:val="Version"/>
        <w:sectPr w:rsidSect="001724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7249D" w:rsidP="0017249D">
      <w:pPr>
        <w:pStyle w:val="SuperHeading"/>
      </w:pPr>
      <w:r w:rsidRPr="0017249D">
        <w:t>Assessment Requirements for FBPPHM4001 Monitor and maintain Good Manufacturing Practice requirements</w:t>
      </w:r>
    </w:p>
    <w:p w:rsidR="00000000" w:rsidRPr="0017249D" w:rsidP="0017249D">
      <w:pPr>
        <w:pStyle w:val="Heading1"/>
      </w:pPr>
      <w:bookmarkStart w:id="1" w:name="O_1224624"/>
      <w:bookmarkEnd w:id="1"/>
      <w:r w:rsidRPr="0017249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724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49D">
            <w:pPr>
              <w:pStyle w:val="BodyTextBold"/>
              <w:rPr>
                <w:lang w:val="en-NZ"/>
              </w:rPr>
            </w:pPr>
            <w:r w:rsidRPr="0017249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49D">
            <w:pPr>
              <w:pStyle w:val="BodyTextBold"/>
              <w:rPr>
                <w:lang w:val="en-NZ"/>
              </w:rPr>
            </w:pPr>
            <w:r w:rsidRPr="0017249D">
              <w:t>Comments</w:t>
            </w:r>
          </w:p>
        </w:tc>
      </w:tr>
      <w:tr w:rsidTr="001724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49D">
            <w:pPr>
              <w:pStyle w:val="BodyText"/>
              <w:rPr>
                <w:lang w:val="en-NZ"/>
              </w:rPr>
            </w:pPr>
            <w:r w:rsidRPr="0017249D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49D">
            <w:pPr>
              <w:pStyle w:val="BodyText"/>
              <w:rPr>
                <w:lang w:val="en-NZ"/>
              </w:rPr>
            </w:pPr>
            <w:r w:rsidRPr="0017249D">
              <w:t>This version released with FBP Food, Beverage and Pharmaceutical Training Package Version 7.0.</w:t>
            </w:r>
          </w:p>
        </w:tc>
      </w:tr>
      <w:tr w:rsidTr="001724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49D">
            <w:pPr>
              <w:pStyle w:val="BodyText"/>
              <w:rPr>
                <w:lang w:val="en-NZ"/>
              </w:rPr>
            </w:pPr>
            <w:r w:rsidRPr="0017249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49D" w:rsidP="0017249D">
            <w:pPr>
              <w:pStyle w:val="BodyText"/>
            </w:pPr>
            <w:r w:rsidRPr="0017249D">
              <w:t>This version released with FBP Food, Beverage and Pharmaceutical Training Package Version 2.0.</w:t>
            </w:r>
          </w:p>
        </w:tc>
      </w:tr>
    </w:tbl>
    <w:p w:rsidR="00BE3262" w:rsidP="0017249D">
      <w:pPr>
        <w:pStyle w:val="BodyText"/>
      </w:pPr>
    </w:p>
    <w:p w:rsidR="00BE3262" w:rsidP="0017249D">
      <w:pPr>
        <w:pStyle w:val="BodyText"/>
      </w:pPr>
    </w:p>
    <w:p w:rsidR="00000000" w:rsidRPr="0017249D" w:rsidP="0017249D">
      <w:pPr>
        <w:pStyle w:val="Heading1"/>
      </w:pPr>
      <w:bookmarkStart w:id="2" w:name="O_1224623"/>
      <w:bookmarkEnd w:id="2"/>
      <w:r w:rsidRPr="0017249D">
        <w:t>Performance Evidence</w:t>
      </w:r>
    </w:p>
    <w:p w:rsidR="00000000" w:rsidRPr="0017249D" w:rsidP="00BE3262">
      <w:pPr>
        <w:pStyle w:val="BodyText"/>
      </w:pPr>
      <w:r w:rsidRPr="0017249D">
        <w:t>An individua</w:t>
      </w:r>
      <w:r w:rsidRPr="0017249D">
        <w:t>l demonstrating competency must satisfy all of the elements and performance criteria in this unit.</w:t>
      </w:r>
    </w:p>
    <w:p w:rsidR="00000000" w:rsidRPr="0017249D" w:rsidP="00BE3262">
      <w:pPr>
        <w:pStyle w:val="BodyText"/>
      </w:pPr>
      <w:r w:rsidRPr="0017249D">
        <w:t>There must be evidence that the individual has monitored and maintained Good Manufacturing Practice (GMP) requirements of one or more work teams, including:</w:t>
      </w:r>
    </w:p>
    <w:p w:rsidR="00000000" w:rsidRPr="0017249D" w:rsidP="0017249D">
      <w:pPr>
        <w:pStyle w:val="ListBullet"/>
      </w:pPr>
      <w:r w:rsidRPr="0017249D">
        <w:t>communicated information on GMP requirements to others in the work area, including demonstrating:</w:t>
      </w:r>
    </w:p>
    <w:p w:rsidR="00000000" w:rsidRPr="0017249D" w:rsidP="0017249D">
      <w:pPr>
        <w:pStyle w:val="ListBullet2"/>
      </w:pPr>
      <w:r w:rsidRPr="0017249D">
        <w:t>two-way communication</w:t>
      </w:r>
    </w:p>
    <w:p w:rsidR="00000000" w:rsidRPr="0017249D" w:rsidP="0017249D">
      <w:pPr>
        <w:pStyle w:val="ListBullet2"/>
      </w:pPr>
      <w:r w:rsidRPr="0017249D">
        <w:t>active listening</w:t>
      </w:r>
    </w:p>
    <w:p w:rsidR="00000000" w:rsidRPr="0017249D" w:rsidP="0017249D">
      <w:pPr>
        <w:pStyle w:val="ListBullet2"/>
      </w:pPr>
      <w:r w:rsidRPr="0017249D">
        <w:t>constructive responses to feedback</w:t>
      </w:r>
    </w:p>
    <w:p w:rsidR="00000000" w:rsidRPr="0017249D" w:rsidP="0017249D">
      <w:pPr>
        <w:pStyle w:val="ListBullet"/>
      </w:pPr>
      <w:r w:rsidRPr="0017249D">
        <w:t>accessed and used document management systems</w:t>
      </w:r>
    </w:p>
    <w:p w:rsidR="00000000" w:rsidRPr="0017249D" w:rsidP="0017249D">
      <w:pPr>
        <w:pStyle w:val="ListBullet"/>
      </w:pPr>
      <w:r w:rsidRPr="0017249D">
        <w:t>demonstrated personal hygiene according to GMP requirements and workplace procedures</w:t>
      </w:r>
    </w:p>
    <w:p w:rsidR="00000000" w:rsidRPr="0017249D" w:rsidP="0017249D">
      <w:pPr>
        <w:pStyle w:val="ListBullet"/>
      </w:pPr>
      <w:r w:rsidRPr="0017249D">
        <w:t>monitored recorded data to meet GMP recording requirements according to workplace procedures</w:t>
      </w:r>
    </w:p>
    <w:p w:rsidR="00000000" w:rsidRPr="0017249D" w:rsidP="0017249D">
      <w:pPr>
        <w:pStyle w:val="ListBullet"/>
      </w:pPr>
      <w:r w:rsidRPr="0017249D">
        <w:t>documented GMP requirements for a specific work area</w:t>
      </w:r>
    </w:p>
    <w:p w:rsidR="00000000" w:rsidRPr="0017249D" w:rsidP="0017249D">
      <w:pPr>
        <w:pStyle w:val="ListBullet"/>
      </w:pPr>
      <w:r w:rsidRPr="0017249D">
        <w:t>provided training and sup</w:t>
      </w:r>
      <w:r w:rsidRPr="0017249D">
        <w:t>port to others in the work area to implement responsibilities according to GMP requirements and to workplace procedures</w:t>
      </w:r>
    </w:p>
    <w:p w:rsidR="00000000" w:rsidRPr="0017249D" w:rsidP="0017249D">
      <w:pPr>
        <w:pStyle w:val="ListBullet"/>
      </w:pPr>
      <w:r w:rsidRPr="0017249D">
        <w:t>determined actions required to respond to GMP non-compliance according to workplace procedures</w:t>
      </w:r>
    </w:p>
    <w:p w:rsidR="00000000" w:rsidRPr="0017249D" w:rsidP="0017249D">
      <w:pPr>
        <w:pStyle w:val="ListBullet"/>
      </w:pPr>
      <w:r w:rsidRPr="0017249D">
        <w:t>participated in improvement processes, in</w:t>
      </w:r>
      <w:r w:rsidRPr="0017249D">
        <w:t>cluding investigating actual and potential GMP non-compliance</w:t>
      </w:r>
    </w:p>
    <w:p w:rsidR="00000000" w:rsidRPr="0017249D" w:rsidP="0017249D">
      <w:pPr>
        <w:pStyle w:val="ListBullet"/>
      </w:pPr>
      <w:r w:rsidRPr="0017249D">
        <w:t>participated in, or reviewed, practices and procedures to prevent or minimise the likelihood of unacceptable performance.</w:t>
      </w:r>
    </w:p>
    <w:p w:rsidR="00000000" w:rsidRPr="0017249D" w:rsidP="0017249D">
      <w:pPr>
        <w:pStyle w:val="AllowPageBreak"/>
      </w:pPr>
    </w:p>
    <w:p w:rsidR="00000000" w:rsidRPr="0017249D" w:rsidP="0017249D">
      <w:pPr>
        <w:pStyle w:val="Heading1"/>
      </w:pPr>
      <w:bookmarkStart w:id="3" w:name="O_1224622"/>
      <w:bookmarkEnd w:id="3"/>
      <w:r w:rsidRPr="0017249D">
        <w:t>Knowledge Evidence</w:t>
      </w:r>
    </w:p>
    <w:p w:rsidR="00000000" w:rsidRPr="0017249D" w:rsidP="00BE3262">
      <w:pPr>
        <w:pStyle w:val="BodyText"/>
      </w:pPr>
      <w:r w:rsidRPr="0017249D">
        <w:t>An individual must be able to demonstrate the knowledge required to perform the tasks outlined in the elements and performance criteria of this unit. This includes knowledge of:</w:t>
      </w:r>
    </w:p>
    <w:p w:rsidR="00000000" w:rsidRPr="0017249D" w:rsidP="0017249D">
      <w:pPr>
        <w:pStyle w:val="ListBullet"/>
      </w:pPr>
      <w:r w:rsidRPr="0017249D">
        <w:t>the role of GMP in preventing contamination, including:</w:t>
      </w:r>
    </w:p>
    <w:p w:rsidR="00000000" w:rsidRPr="0017249D" w:rsidP="0017249D">
      <w:pPr>
        <w:pStyle w:val="ListBullet2"/>
      </w:pPr>
      <w:r w:rsidRPr="0017249D">
        <w:t xml:space="preserve">its relationship to </w:t>
      </w:r>
      <w:r w:rsidRPr="0017249D">
        <w:t>legal requirements of pharmaceutical manufacturers</w:t>
      </w:r>
    </w:p>
    <w:p w:rsidR="00000000" w:rsidRPr="0017249D" w:rsidP="0017249D">
      <w:pPr>
        <w:pStyle w:val="ListBullet2"/>
      </w:pPr>
      <w:r w:rsidRPr="0017249D">
        <w:t>potential implications of non-compliance</w:t>
      </w:r>
    </w:p>
    <w:p w:rsidR="00000000" w:rsidRPr="0017249D" w:rsidP="0017249D">
      <w:pPr>
        <w:pStyle w:val="ListBullet"/>
      </w:pPr>
      <w:r w:rsidRPr="0017249D">
        <w:t>GMP requirements, including:</w:t>
      </w:r>
    </w:p>
    <w:p w:rsidR="00000000" w:rsidRPr="0017249D" w:rsidP="0017249D">
      <w:pPr>
        <w:pStyle w:val="ListBullet2"/>
      </w:pPr>
      <w:r w:rsidRPr="0017249D">
        <w:t>relevant GMP codes of practice</w:t>
      </w:r>
    </w:p>
    <w:p w:rsidR="00000000" w:rsidRPr="0017249D" w:rsidP="0017249D">
      <w:pPr>
        <w:pStyle w:val="ListBullet2"/>
      </w:pPr>
      <w:r w:rsidRPr="0017249D">
        <w:t>related workplace procedures</w:t>
      </w:r>
    </w:p>
    <w:p w:rsidR="00000000" w:rsidRPr="0017249D" w:rsidP="0017249D">
      <w:pPr>
        <w:pStyle w:val="ListBullet2"/>
      </w:pPr>
      <w:r w:rsidRPr="0017249D">
        <w:t>organisational structures for implementing these requirements</w:t>
      </w:r>
    </w:p>
    <w:p w:rsidR="00000000" w:rsidRPr="0017249D" w:rsidP="0017249D">
      <w:pPr>
        <w:pStyle w:val="ListBullet2"/>
      </w:pPr>
      <w:r w:rsidRPr="0017249D">
        <w:t>quality ass</w:t>
      </w:r>
      <w:r w:rsidRPr="0017249D">
        <w:t>urance</w:t>
      </w:r>
    </w:p>
    <w:p w:rsidR="00000000" w:rsidRPr="0017249D" w:rsidP="0017249D">
      <w:pPr>
        <w:pStyle w:val="ListBullet"/>
      </w:pPr>
      <w:r w:rsidRPr="0017249D">
        <w:t>principles and process of effective communication and consultation</w:t>
      </w:r>
    </w:p>
    <w:p w:rsidR="00000000" w:rsidRPr="0017249D" w:rsidP="0017249D">
      <w:pPr>
        <w:pStyle w:val="ListBullet"/>
      </w:pPr>
      <w:r w:rsidRPr="0017249D">
        <w:t>workplace training and coaching system and responsibilities</w:t>
      </w:r>
    </w:p>
    <w:p w:rsidR="00000000" w:rsidRPr="0017249D" w:rsidP="0017249D">
      <w:pPr>
        <w:pStyle w:val="ListBullet"/>
      </w:pPr>
      <w:r w:rsidRPr="0017249D">
        <w:t>personal clothing use, storage and disposal requirements and hygiene requirements, including:</w:t>
      </w:r>
    </w:p>
    <w:p w:rsidR="00000000" w:rsidRPr="0017249D" w:rsidP="0017249D">
      <w:pPr>
        <w:pStyle w:val="ListBullet2"/>
      </w:pPr>
      <w:r w:rsidRPr="0017249D">
        <w:t>making team</w:t>
      </w:r>
      <w:r w:rsidRPr="0017249D">
        <w:t xml:space="preserve"> leader or supervisor aware of reportable illness</w:t>
      </w:r>
    </w:p>
    <w:p w:rsidR="00000000" w:rsidRPr="0017249D" w:rsidP="0017249D">
      <w:pPr>
        <w:pStyle w:val="ListBullet2"/>
      </w:pPr>
      <w:r w:rsidRPr="0017249D">
        <w:t>removal of jewellery</w:t>
      </w:r>
    </w:p>
    <w:p w:rsidR="00000000" w:rsidRPr="0017249D" w:rsidP="0017249D">
      <w:pPr>
        <w:pStyle w:val="ListBullet2"/>
      </w:pPr>
      <w:r w:rsidRPr="0017249D">
        <w:t>removal of makeup</w:t>
      </w:r>
    </w:p>
    <w:p w:rsidR="00000000" w:rsidRPr="0017249D" w:rsidP="0017249D">
      <w:pPr>
        <w:pStyle w:val="ListBullet"/>
      </w:pPr>
      <w:r w:rsidRPr="0017249D">
        <w:t>personal clothing and footwear requirements for working in and moving between work areas</w:t>
      </w:r>
    </w:p>
    <w:p w:rsidR="00000000" w:rsidRPr="0017249D" w:rsidP="0017249D">
      <w:pPr>
        <w:pStyle w:val="ListBullet"/>
      </w:pPr>
      <w:r w:rsidRPr="0017249D">
        <w:t xml:space="preserve">current technical and process knowledge required to monitor and maintain GMP </w:t>
      </w:r>
      <w:r w:rsidRPr="0017249D">
        <w:t>and participate in investigating GMP non-compliance including:</w:t>
      </w:r>
    </w:p>
    <w:p w:rsidR="00000000" w:rsidRPr="0017249D" w:rsidP="0017249D">
      <w:pPr>
        <w:pStyle w:val="ListBullet2"/>
      </w:pPr>
      <w:r w:rsidRPr="0017249D">
        <w:t>common microbiological, physical and chemical contaminants</w:t>
      </w:r>
    </w:p>
    <w:p w:rsidR="00000000" w:rsidRPr="0017249D" w:rsidP="0017249D">
      <w:pPr>
        <w:pStyle w:val="ListBullet2"/>
      </w:pPr>
      <w:r w:rsidRPr="0017249D">
        <w:t>conditions under which types of contamination, including cross-contamination are likely to occur</w:t>
      </w:r>
    </w:p>
    <w:p w:rsidR="00000000" w:rsidRPr="0017249D" w:rsidP="0017249D">
      <w:pPr>
        <w:pStyle w:val="ListBullet2"/>
      </w:pPr>
      <w:r w:rsidRPr="0017249D">
        <w:t>purpose of equipment calibration</w:t>
      </w:r>
    </w:p>
    <w:p w:rsidR="00000000" w:rsidRPr="0017249D" w:rsidP="0017249D">
      <w:pPr>
        <w:pStyle w:val="ListBullet2"/>
      </w:pPr>
      <w:r w:rsidRPr="0017249D">
        <w:t>con</w:t>
      </w:r>
      <w:r w:rsidRPr="0017249D">
        <w:t>trol methods and procedures, including the purpose of control and the consequences if not controlled</w:t>
      </w:r>
    </w:p>
    <w:p w:rsidR="00000000" w:rsidRPr="0017249D" w:rsidP="0017249D">
      <w:pPr>
        <w:pStyle w:val="ListBullet"/>
      </w:pPr>
      <w:r w:rsidRPr="0017249D">
        <w:t>recall and traceability procedures relevant to the work area, including:</w:t>
      </w:r>
    </w:p>
    <w:p w:rsidR="00000000" w:rsidRPr="0017249D" w:rsidP="0017249D">
      <w:pPr>
        <w:pStyle w:val="ListBullet2"/>
      </w:pPr>
      <w:r w:rsidRPr="0017249D">
        <w:t>reconciliation</w:t>
      </w:r>
    </w:p>
    <w:p w:rsidR="00000000" w:rsidRPr="0017249D" w:rsidP="0017249D">
      <w:pPr>
        <w:pStyle w:val="ListBullet2"/>
      </w:pPr>
      <w:r w:rsidRPr="0017249D">
        <w:t>line clearance</w:t>
      </w:r>
    </w:p>
    <w:p w:rsidR="00000000" w:rsidRPr="0017249D" w:rsidP="0017249D">
      <w:pPr>
        <w:pStyle w:val="ListBullet2"/>
      </w:pPr>
      <w:r w:rsidRPr="0017249D">
        <w:t>stored versus dedicated</w:t>
      </w:r>
    </w:p>
    <w:p w:rsidR="00000000" w:rsidRPr="0017249D" w:rsidP="0017249D">
      <w:pPr>
        <w:pStyle w:val="ListBullet"/>
      </w:pPr>
      <w:r w:rsidRPr="0017249D">
        <w:t>procedures followed to investigate contamination events and performance improvement processes, including:</w:t>
      </w:r>
    </w:p>
    <w:p w:rsidR="00000000" w:rsidRPr="0017249D" w:rsidP="0017249D">
      <w:pPr>
        <w:pStyle w:val="ListBullet2"/>
      </w:pPr>
      <w:r w:rsidRPr="0017249D">
        <w:t>root cause analysis (RCA)</w:t>
      </w:r>
    </w:p>
    <w:p w:rsidR="00000000" w:rsidRPr="0017249D" w:rsidP="0017249D">
      <w:pPr>
        <w:pStyle w:val="ListBullet2"/>
      </w:pPr>
      <w:r w:rsidRPr="0017249D">
        <w:t>corrective action or preventive action (CAPA)</w:t>
      </w:r>
    </w:p>
    <w:p w:rsidR="00000000" w:rsidRPr="0017249D" w:rsidP="0017249D">
      <w:pPr>
        <w:pStyle w:val="ListBullet"/>
      </w:pPr>
      <w:r w:rsidRPr="0017249D">
        <w:t>documentation systems and procedures, including:</w:t>
      </w:r>
    </w:p>
    <w:p w:rsidR="00000000" w:rsidRPr="0017249D" w:rsidP="0017249D">
      <w:pPr>
        <w:pStyle w:val="ListBullet2"/>
      </w:pPr>
      <w:r w:rsidRPr="0017249D">
        <w:t>record keeping to meet bot</w:t>
      </w:r>
      <w:r w:rsidRPr="0017249D">
        <w:t>h company and legal requirements</w:t>
      </w:r>
    </w:p>
    <w:p w:rsidR="00000000" w:rsidRPr="0017249D" w:rsidP="0017249D">
      <w:pPr>
        <w:pStyle w:val="ListBullet2"/>
      </w:pPr>
      <w:r w:rsidRPr="0017249D">
        <w:t>responding to out-of-specification, or unacceptable, performance and outcomes</w:t>
      </w:r>
    </w:p>
    <w:p w:rsidR="00000000" w:rsidRPr="0017249D" w:rsidP="0017249D">
      <w:pPr>
        <w:pStyle w:val="ListBullet2"/>
      </w:pPr>
      <w:r w:rsidRPr="0017249D">
        <w:t>procedures for identifying and isolating, or quarantining, materials or products of unacceptable quality</w:t>
      </w:r>
    </w:p>
    <w:p w:rsidR="00000000" w:rsidRPr="0017249D" w:rsidP="0017249D">
      <w:pPr>
        <w:pStyle w:val="ListBullet2"/>
      </w:pPr>
      <w:r w:rsidRPr="0017249D">
        <w:t>processes for developing or reviewing wo</w:t>
      </w:r>
      <w:r w:rsidRPr="0017249D">
        <w:t>rkplace procedures</w:t>
      </w:r>
    </w:p>
    <w:p w:rsidR="00000000" w:rsidRPr="0017249D" w:rsidP="0017249D">
      <w:pPr>
        <w:pStyle w:val="ListBullet2"/>
      </w:pPr>
      <w:r w:rsidRPr="0017249D">
        <w:t>document control systems used in the workplace</w:t>
      </w:r>
    </w:p>
    <w:p w:rsidR="00000000" w:rsidRPr="0017249D" w:rsidP="0017249D">
      <w:pPr>
        <w:pStyle w:val="ListBullet2"/>
      </w:pPr>
      <w:r w:rsidRPr="0017249D">
        <w:t>responsibilities for reporting and recording information</w:t>
      </w:r>
    </w:p>
    <w:p w:rsidR="00000000" w:rsidRPr="0017249D" w:rsidP="0017249D">
      <w:pPr>
        <w:pStyle w:val="ListBullet"/>
      </w:pPr>
      <w:r w:rsidRPr="0017249D">
        <w:t>workplace cleaning standards and responsibilities relating to own work, including:</w:t>
      </w:r>
    </w:p>
    <w:p w:rsidR="00000000" w:rsidRPr="0017249D" w:rsidP="0017249D">
      <w:pPr>
        <w:pStyle w:val="ListBullet2"/>
      </w:pPr>
      <w:r w:rsidRPr="0017249D">
        <w:t>waste collection</w:t>
      </w:r>
    </w:p>
    <w:p w:rsidR="00000000" w:rsidRPr="0017249D" w:rsidP="0017249D">
      <w:pPr>
        <w:pStyle w:val="ListBullet2"/>
      </w:pPr>
      <w:r w:rsidRPr="0017249D">
        <w:t>recycling, safe handling and di</w:t>
      </w:r>
      <w:r w:rsidRPr="0017249D">
        <w:t>sposal for different types of waste</w:t>
      </w:r>
    </w:p>
    <w:p w:rsidR="00000000" w:rsidRPr="0017249D" w:rsidP="0017249D">
      <w:pPr>
        <w:pStyle w:val="ListBullet2"/>
      </w:pPr>
      <w:r w:rsidRPr="0017249D">
        <w:t>safe handling and disposal of hazardous waste.</w:t>
      </w:r>
    </w:p>
    <w:p w:rsidR="00000000" w:rsidRPr="0017249D" w:rsidP="0017249D">
      <w:pPr>
        <w:pStyle w:val="AllowPageBreak"/>
      </w:pPr>
    </w:p>
    <w:p w:rsidR="00000000" w:rsidRPr="0017249D" w:rsidP="0017249D">
      <w:pPr>
        <w:pStyle w:val="Heading1"/>
      </w:pPr>
      <w:bookmarkStart w:id="4" w:name="O_1224621"/>
      <w:bookmarkEnd w:id="4"/>
      <w:r w:rsidRPr="0017249D">
        <w:t>Assessment Conditions</w:t>
      </w:r>
    </w:p>
    <w:p w:rsidR="00000000" w:rsidRPr="0017249D" w:rsidP="00BE3262">
      <w:pPr>
        <w:pStyle w:val="BodyText"/>
      </w:pPr>
      <w:r w:rsidRPr="0017249D">
        <w:t>Assessment of the skills in this unit of competency must take place under the following conditions:</w:t>
      </w:r>
    </w:p>
    <w:p w:rsidR="00000000" w:rsidRPr="0017249D" w:rsidP="0017249D">
      <w:pPr>
        <w:pStyle w:val="ListBullet"/>
      </w:pPr>
      <w:r w:rsidRPr="0017249D">
        <w:t>physical conditions:</w:t>
      </w:r>
    </w:p>
    <w:p w:rsidR="00000000" w:rsidRPr="0017249D" w:rsidP="0017249D">
      <w:pPr>
        <w:pStyle w:val="ListBullet2"/>
      </w:pPr>
      <w:r w:rsidRPr="0017249D">
        <w:t>a pharmaceutical manufacturing workplace or an environment that accurately represents workplace conditions</w:t>
      </w:r>
    </w:p>
    <w:p w:rsidR="00000000" w:rsidRPr="0017249D" w:rsidP="0017249D">
      <w:pPr>
        <w:pStyle w:val="ListBullet"/>
      </w:pPr>
      <w:r w:rsidRPr="0017249D">
        <w:t>resources, equipment and materials:</w:t>
      </w:r>
    </w:p>
    <w:p w:rsidR="00000000" w:rsidRPr="0017249D" w:rsidP="0017249D">
      <w:pPr>
        <w:pStyle w:val="ListBullet2"/>
      </w:pPr>
      <w:r w:rsidRPr="0017249D">
        <w:t>personal protective equipment and contamination prevention clothing</w:t>
      </w:r>
    </w:p>
    <w:p w:rsidR="00000000" w:rsidRPr="0017249D" w:rsidP="0017249D">
      <w:pPr>
        <w:pStyle w:val="ListBullet2"/>
      </w:pPr>
      <w:r w:rsidRPr="0017249D">
        <w:t>document management system</w:t>
      </w:r>
    </w:p>
    <w:p w:rsidR="00000000" w:rsidRPr="0017249D" w:rsidP="0017249D">
      <w:pPr>
        <w:pStyle w:val="ListBullet"/>
      </w:pPr>
      <w:r w:rsidRPr="0017249D">
        <w:t>specifications:</w:t>
      </w:r>
    </w:p>
    <w:p w:rsidR="00000000" w:rsidRPr="0017249D" w:rsidP="0017249D">
      <w:pPr>
        <w:pStyle w:val="ListBullet2"/>
      </w:pPr>
      <w:r w:rsidRPr="0017249D">
        <w:t>GMP requirements</w:t>
      </w:r>
    </w:p>
    <w:p w:rsidR="00000000" w:rsidRPr="0017249D" w:rsidP="0017249D">
      <w:pPr>
        <w:pStyle w:val="ListBullet2"/>
      </w:pPr>
      <w:r w:rsidRPr="0017249D">
        <w:t>workplace cleaning standards</w:t>
      </w:r>
    </w:p>
    <w:p w:rsidR="00000000" w:rsidRPr="0017249D" w:rsidP="0017249D">
      <w:pPr>
        <w:pStyle w:val="ListBullet2"/>
      </w:pPr>
      <w:r w:rsidRPr="0017249D">
        <w:t>workplace reporting procedures</w:t>
      </w:r>
    </w:p>
    <w:p w:rsidR="00000000" w:rsidRPr="0017249D" w:rsidP="0017249D">
      <w:pPr>
        <w:pStyle w:val="ListBullet2"/>
      </w:pPr>
      <w:r w:rsidRPr="0017249D">
        <w:t>workplace procedures related to GMP</w:t>
      </w:r>
    </w:p>
    <w:p w:rsidR="00000000" w:rsidRPr="0017249D" w:rsidP="0017249D">
      <w:pPr>
        <w:pStyle w:val="ListBullet"/>
      </w:pPr>
      <w:r w:rsidRPr="0017249D">
        <w:t>relationships:</w:t>
      </w:r>
    </w:p>
    <w:p w:rsidR="00000000" w:rsidRPr="0017249D" w:rsidP="0017249D">
      <w:pPr>
        <w:pStyle w:val="ListBullet2"/>
      </w:pPr>
      <w:r w:rsidRPr="0017249D">
        <w:t>team members.</w:t>
      </w:r>
    </w:p>
    <w:p w:rsidR="00000000" w:rsidRPr="0017249D" w:rsidP="00BE3262">
      <w:pPr>
        <w:pStyle w:val="BodyText"/>
      </w:pPr>
      <w:r w:rsidRPr="0017249D">
        <w:t>Assessors of this unit must satisfy the requirements for assessors</w:t>
      </w:r>
      <w:r w:rsidRPr="0017249D">
        <w:t xml:space="preserve"> in applicable vocational education and training legislation, frameworks and/or standards.</w:t>
      </w:r>
    </w:p>
    <w:p w:rsidR="00000000" w:rsidRPr="0017249D" w:rsidP="0017249D">
      <w:pPr>
        <w:pStyle w:val="Heading1"/>
      </w:pPr>
      <w:bookmarkStart w:id="5" w:name="O_1224635"/>
      <w:bookmarkEnd w:id="5"/>
      <w:r w:rsidRPr="0017249D">
        <w:t>Links</w:t>
      </w:r>
    </w:p>
    <w:p w:rsidR="00000000" w:rsidRPr="0017249D" w:rsidP="00BE3262">
      <w:pPr>
        <w:pStyle w:val="BodyText"/>
      </w:pPr>
      <w:r w:rsidRPr="0017249D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80D9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7249D" w:rsidP="0017249D"/>
    <w:sectPr w:rsidSect="0017249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4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49D" w:rsidRPr="00BE3262" w:rsidP="00BE32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4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262" w:rsidP="001724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E3262" w:rsidP="001724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E3262" w:rsidP="001724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4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2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249D" w:rsidRPr="00BE3262" w:rsidP="00BE32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4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262" w:rsidRPr="002D2AF8" w:rsidP="001724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FBPPHM4001 Monitor and maintain Good Manufacturing Practice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E3262" w:rsidP="001724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C9A5F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6E0C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B4228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24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24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24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24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24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24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24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24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24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24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24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249D"/>
  </w:style>
  <w:style w:type="character" w:customStyle="1" w:styleId="Heading1Char">
    <w:name w:val="Heading 1 Char"/>
    <w:basedOn w:val="DefaultParagraphFont"/>
    <w:link w:val="Heading1"/>
    <w:rsid w:val="001724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24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24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249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7249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724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24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7249D"/>
    <w:rPr>
      <w:b/>
    </w:rPr>
  </w:style>
  <w:style w:type="character" w:customStyle="1" w:styleId="Heading2Char">
    <w:name w:val="Heading 2 Char"/>
    <w:basedOn w:val="DefaultParagraphFont"/>
    <w:link w:val="Heading2"/>
    <w:rsid w:val="001724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24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24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24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24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24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24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24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24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24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24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24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24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24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24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24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24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24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24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24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7249D"/>
    <w:rPr>
      <w:b/>
      <w:spacing w:val="0"/>
    </w:rPr>
  </w:style>
  <w:style w:type="paragraph" w:customStyle="1" w:styleId="SuperTitle">
    <w:name w:val="SuperTitle"/>
    <w:basedOn w:val="Title"/>
    <w:rsid w:val="001724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24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24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724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24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24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24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24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24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24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24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24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249D"/>
    <w:rPr>
      <w:i/>
    </w:rPr>
  </w:style>
  <w:style w:type="paragraph" w:styleId="Caption">
    <w:name w:val="caption"/>
    <w:basedOn w:val="BodyText"/>
    <w:next w:val="Normal"/>
    <w:qFormat/>
    <w:rsid w:val="001724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24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24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249D"/>
  </w:style>
  <w:style w:type="paragraph" w:styleId="TableofFigures">
    <w:name w:val="table of figures"/>
    <w:basedOn w:val="Normal"/>
    <w:next w:val="Normal"/>
    <w:semiHidden/>
    <w:rsid w:val="001724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249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7249D"/>
    <w:rPr>
      <w:rFonts w:ascii="Wingdings" w:hAnsi="Wingdings"/>
    </w:rPr>
  </w:style>
  <w:style w:type="paragraph" w:customStyle="1" w:styleId="TableHeading">
    <w:name w:val="Table Heading"/>
    <w:basedOn w:val="HeadingBase"/>
    <w:rsid w:val="001724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249D"/>
    <w:rPr>
      <w:color w:val="0033CC"/>
      <w:u w:val="none"/>
    </w:rPr>
  </w:style>
  <w:style w:type="paragraph" w:customStyle="1" w:styleId="BodyTextRight">
    <w:name w:val="Body Text Right"/>
    <w:basedOn w:val="BodyText"/>
    <w:rsid w:val="001724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24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249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24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24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24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249D"/>
    <w:rPr>
      <w:sz w:val="32"/>
    </w:rPr>
  </w:style>
  <w:style w:type="paragraph" w:customStyle="1" w:styleId="HeadingProcedure">
    <w:name w:val="Heading Procedure"/>
    <w:basedOn w:val="HeadingBase"/>
    <w:next w:val="Normal"/>
    <w:rsid w:val="001724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249D"/>
    <w:pPr>
      <w:spacing w:before="60" w:after="60"/>
    </w:pPr>
  </w:style>
  <w:style w:type="paragraph" w:styleId="ListContinue">
    <w:name w:val="List Continue"/>
    <w:basedOn w:val="List"/>
    <w:rsid w:val="0017249D"/>
    <w:pPr>
      <w:ind w:firstLine="0"/>
    </w:pPr>
  </w:style>
  <w:style w:type="paragraph" w:customStyle="1" w:styleId="ListNote">
    <w:name w:val="List Note"/>
    <w:basedOn w:val="List"/>
    <w:rsid w:val="001724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24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24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249D"/>
    <w:rPr>
      <w:rFonts w:ascii="Courier New" w:hAnsi="Courier New"/>
    </w:rPr>
  </w:style>
  <w:style w:type="paragraph" w:customStyle="1" w:styleId="NoteBullet">
    <w:name w:val="Note Bullet"/>
    <w:basedOn w:val="Note"/>
    <w:rsid w:val="001724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24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24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24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249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724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24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249D"/>
    <w:rPr>
      <w:b/>
      <w:smallCaps/>
    </w:rPr>
  </w:style>
  <w:style w:type="paragraph" w:customStyle="1" w:styleId="TableListNumber">
    <w:name w:val="Table List Number"/>
    <w:basedOn w:val="ListNumber"/>
    <w:rsid w:val="001724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24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249D"/>
    <w:pPr>
      <w:numPr>
        <w:numId w:val="9"/>
      </w:numPr>
    </w:pPr>
  </w:style>
  <w:style w:type="paragraph" w:customStyle="1" w:styleId="ListAlpha2">
    <w:name w:val="List Alpha 2"/>
    <w:basedOn w:val="List2"/>
    <w:rsid w:val="0017249D"/>
    <w:pPr>
      <w:numPr>
        <w:numId w:val="8"/>
      </w:numPr>
    </w:pPr>
  </w:style>
  <w:style w:type="paragraph" w:styleId="List2">
    <w:name w:val="List 2"/>
    <w:basedOn w:val="BodyText"/>
    <w:rsid w:val="001724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24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24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24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249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249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7249D"/>
    <w:pPr>
      <w:numPr>
        <w:numId w:val="4"/>
      </w:numPr>
    </w:pPr>
  </w:style>
  <w:style w:type="paragraph" w:styleId="ListContinue2">
    <w:name w:val="List Continue 2"/>
    <w:basedOn w:val="List2"/>
    <w:rsid w:val="0017249D"/>
    <w:pPr>
      <w:ind w:firstLine="0"/>
    </w:pPr>
  </w:style>
  <w:style w:type="paragraph" w:styleId="ListContinue3">
    <w:name w:val="List Continue 3"/>
    <w:basedOn w:val="List3"/>
    <w:rsid w:val="0017249D"/>
    <w:pPr>
      <w:ind w:left="1021" w:firstLine="0"/>
    </w:pPr>
  </w:style>
  <w:style w:type="paragraph" w:styleId="ListContinue4">
    <w:name w:val="List Continue 4"/>
    <w:basedOn w:val="List4"/>
    <w:rsid w:val="0017249D"/>
    <w:pPr>
      <w:ind w:firstLine="0"/>
    </w:pPr>
  </w:style>
  <w:style w:type="paragraph" w:styleId="ListContinue5">
    <w:name w:val="List Continue 5"/>
    <w:basedOn w:val="List5"/>
    <w:rsid w:val="0017249D"/>
    <w:pPr>
      <w:ind w:firstLine="0"/>
    </w:pPr>
  </w:style>
  <w:style w:type="paragraph" w:styleId="ListNumber3">
    <w:name w:val="List Number 3"/>
    <w:basedOn w:val="List3"/>
    <w:rsid w:val="0017249D"/>
    <w:pPr>
      <w:numPr>
        <w:numId w:val="5"/>
      </w:numPr>
    </w:pPr>
  </w:style>
  <w:style w:type="paragraph" w:styleId="ListNumber4">
    <w:name w:val="List Number 4"/>
    <w:basedOn w:val="List4"/>
    <w:rsid w:val="0017249D"/>
    <w:pPr>
      <w:numPr>
        <w:numId w:val="6"/>
      </w:numPr>
    </w:pPr>
  </w:style>
  <w:style w:type="paragraph" w:styleId="ListNumber5">
    <w:name w:val="List Number 5"/>
    <w:basedOn w:val="List5"/>
    <w:rsid w:val="0017249D"/>
    <w:pPr>
      <w:numPr>
        <w:numId w:val="7"/>
      </w:numPr>
    </w:pPr>
  </w:style>
  <w:style w:type="paragraph" w:styleId="BlockText">
    <w:name w:val="Block Text"/>
    <w:basedOn w:val="Normal"/>
    <w:rsid w:val="001724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24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249D"/>
    <w:rPr>
      <w:sz w:val="16"/>
      <w:vertAlign w:val="superscript"/>
    </w:rPr>
  </w:style>
  <w:style w:type="character" w:customStyle="1" w:styleId="Symbols">
    <w:name w:val="Symbols"/>
    <w:basedOn w:val="DefaultParagraphFont"/>
    <w:rsid w:val="0017249D"/>
    <w:rPr>
      <w:rFonts w:ascii="Symbol" w:hAnsi="Symbol"/>
    </w:rPr>
  </w:style>
  <w:style w:type="character" w:customStyle="1" w:styleId="MenuOptions">
    <w:name w:val="Menu Options"/>
    <w:basedOn w:val="DefaultParagraphFont"/>
    <w:rsid w:val="001724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249D"/>
    <w:rPr>
      <w:b/>
    </w:rPr>
  </w:style>
  <w:style w:type="character" w:customStyle="1" w:styleId="Underlined">
    <w:name w:val="Underlined"/>
    <w:basedOn w:val="DefaultParagraphFont"/>
    <w:rsid w:val="0017249D"/>
    <w:rPr>
      <w:u w:val="single"/>
    </w:rPr>
  </w:style>
  <w:style w:type="paragraph" w:customStyle="1" w:styleId="TableBodyTextRight">
    <w:name w:val="Table Body Text Right"/>
    <w:basedOn w:val="TableBodyText"/>
    <w:rsid w:val="001724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249D"/>
    <w:rPr>
      <w:sz w:val="18"/>
    </w:rPr>
  </w:style>
  <w:style w:type="paragraph" w:customStyle="1" w:styleId="BodySmallRight">
    <w:name w:val="Body Small Right"/>
    <w:basedOn w:val="BodyTextRight"/>
    <w:rsid w:val="0017249D"/>
    <w:rPr>
      <w:sz w:val="18"/>
      <w:szCs w:val="18"/>
    </w:rPr>
  </w:style>
  <w:style w:type="paragraph" w:customStyle="1" w:styleId="MarginEdition">
    <w:name w:val="Margin Edition"/>
    <w:basedOn w:val="MarginNote"/>
    <w:rsid w:val="001724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249D"/>
    <w:rPr>
      <w:sz w:val="2"/>
      <w:szCs w:val="2"/>
    </w:rPr>
  </w:style>
  <w:style w:type="character" w:customStyle="1" w:styleId="Small">
    <w:name w:val="Small"/>
    <w:basedOn w:val="DefaultParagraphFont"/>
    <w:rsid w:val="0017249D"/>
    <w:rPr>
      <w:sz w:val="16"/>
    </w:rPr>
  </w:style>
  <w:style w:type="paragraph" w:customStyle="1" w:styleId="WideTable">
    <w:name w:val="Wide Table"/>
    <w:basedOn w:val="Normal"/>
    <w:rsid w:val="001724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249D"/>
  </w:style>
  <w:style w:type="paragraph" w:styleId="Quote">
    <w:name w:val="Quote"/>
    <w:basedOn w:val="Heading1"/>
    <w:link w:val="QuoteChar"/>
    <w:qFormat/>
    <w:rsid w:val="001724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24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249D"/>
    <w:pPr>
      <w:pageBreakBefore/>
    </w:pPr>
  </w:style>
  <w:style w:type="paragraph" w:customStyle="1" w:styleId="Border">
    <w:name w:val="Border"/>
    <w:basedOn w:val="Normal"/>
    <w:qFormat/>
    <w:rsid w:val="001724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24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24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24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24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24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24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24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24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249D"/>
    <w:rPr>
      <w:u w:val="single"/>
    </w:rPr>
  </w:style>
  <w:style w:type="character" w:customStyle="1" w:styleId="BoldandItalics">
    <w:name w:val="Bold and Italics"/>
    <w:qFormat/>
    <w:rsid w:val="0017249D"/>
    <w:rPr>
      <w:b/>
      <w:i/>
      <w:u w:val="none"/>
    </w:rPr>
  </w:style>
  <w:style w:type="paragraph" w:styleId="BalloonText">
    <w:name w:val="Balloon Text"/>
    <w:basedOn w:val="Normal"/>
    <w:link w:val="BalloonTextChar"/>
    <w:rsid w:val="001724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24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24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24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24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24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249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E32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623</Words>
  <Characters>4418</Characters>
  <Application>Microsoft Office Word</Application>
  <DocSecurity>0</DocSecurity>
  <Lines>116</Lines>
  <Paragraphs>95</Paragraphs>
  <ScaleCrop>false</ScaleCrop>
  <Company>Author-it Software Corporation Ltd.</Company>
  <LinksUpToDate>false</LinksUpToDate>
  <CharactersWithSpaces>4946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FBPPHM4001 Monitor and maintain Good Manufacturing Practice requirements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2025-02-11T06:55:00Z</dcterms:created>
  <dcterms:modified xsi:type="dcterms:W3CDTF">2025-02-11T06:55:00Z</dcterms:modified>
</cp:coreProperties>
</file>