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150" w:rsidP="008B71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FBPPHM3006 Operate an extraction process</w:t>
      </w:r>
      <w:r>
        <w:fldChar w:fldCharType="end"/>
      </w:r>
    </w:p>
    <w:p w:rsidR="008B7150" w:rsidP="008B7150">
      <w:pPr>
        <w:pStyle w:val="Version"/>
        <w:sectPr w:rsidSect="00FC7B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7B6F" w:rsidP="00FC7B6F">
      <w:pPr>
        <w:pStyle w:val="SuperHeading"/>
      </w:pPr>
      <w:r w:rsidRPr="00FC7B6F">
        <w:t>FBPPHM3006 Operate an extraction process</w:t>
      </w:r>
    </w:p>
    <w:p w:rsidR="00000000" w:rsidRPr="00FC7B6F" w:rsidP="00FC7B6F">
      <w:pPr>
        <w:pStyle w:val="Heading1"/>
      </w:pPr>
      <w:bookmarkStart w:id="1" w:name="O_1153007"/>
      <w:bookmarkEnd w:id="1"/>
      <w:r w:rsidRPr="00FC7B6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3"/>
        <w:gridCol w:w="6703"/>
      </w:tblGrid>
      <w:tr w:rsidTr="008B71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6F">
            <w:pPr>
              <w:pStyle w:val="BodyTextBold"/>
              <w:rPr>
                <w:lang w:val="en-NZ"/>
              </w:rPr>
            </w:pPr>
            <w:r w:rsidRPr="00FC7B6F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6F">
            <w:pPr>
              <w:pStyle w:val="BodyTextBold"/>
              <w:rPr>
                <w:lang w:val="en-NZ"/>
              </w:rPr>
            </w:pPr>
            <w:r w:rsidRPr="00FC7B6F">
              <w:t>Comments</w:t>
            </w:r>
          </w:p>
        </w:tc>
      </w:tr>
      <w:tr w:rsidTr="008B71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6F">
            <w:pPr>
              <w:pStyle w:val="BodyText"/>
              <w:rPr>
                <w:lang w:val="en-NZ"/>
              </w:rPr>
            </w:pPr>
            <w:r w:rsidRPr="00FC7B6F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6F">
            <w:pPr>
              <w:pStyle w:val="BodyText"/>
              <w:rPr>
                <w:lang w:val="en-NZ"/>
              </w:rPr>
            </w:pPr>
            <w:r w:rsidRPr="00FC7B6F">
              <w:t>This version released with FBP Food, Beverage and Pharmaceutical Training Package Version 5.0.</w:t>
            </w:r>
          </w:p>
        </w:tc>
      </w:tr>
      <w:tr w:rsidTr="008B71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6F">
            <w:pPr>
              <w:pStyle w:val="BodyText"/>
              <w:rPr>
                <w:lang w:val="en-NZ"/>
              </w:rPr>
            </w:pPr>
            <w:r w:rsidRPr="00FC7B6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6F" w:rsidP="00FC7B6F">
            <w:pPr>
              <w:pStyle w:val="BodyText"/>
            </w:pPr>
            <w:r w:rsidRPr="00FC7B6F">
              <w:t>This version released with FBP Food, Beverage and Pharmaceutical Training Package Version 2.0.</w:t>
            </w:r>
          </w:p>
        </w:tc>
      </w:tr>
    </w:tbl>
    <w:p w:rsidR="00000000" w:rsidRPr="00FC7B6F" w:rsidP="00FC7B6F">
      <w:pPr>
        <w:pStyle w:val="BodyText"/>
      </w:pPr>
    </w:p>
    <w:p w:rsidR="00000000" w:rsidRPr="00FC7B6F" w:rsidP="00FC7B6F">
      <w:pPr>
        <w:pStyle w:val="AllowPageBreak"/>
      </w:pPr>
    </w:p>
    <w:p w:rsidR="00000000" w:rsidRPr="00FC7B6F" w:rsidP="00FC7B6F">
      <w:pPr>
        <w:pStyle w:val="Heading1"/>
      </w:pPr>
      <w:bookmarkStart w:id="2" w:name="O_1153006"/>
      <w:bookmarkEnd w:id="2"/>
      <w:r w:rsidRPr="00FC7B6F">
        <w:t>Application</w:t>
      </w:r>
    </w:p>
    <w:p w:rsidR="00000000" w:rsidRPr="00FC7B6F" w:rsidP="008B7150">
      <w:pPr>
        <w:pStyle w:val="BodyText"/>
      </w:pPr>
      <w:r w:rsidRPr="00FC7B6F">
        <w:t>This unit of competency describes the skills and knowledge required to set up, operate, adjust and shut down an extraction process used to isolate organic materials using solvents in a pharmaceutical manufacturing facility.</w:t>
      </w:r>
    </w:p>
    <w:p w:rsidR="00000000" w:rsidRPr="00FC7B6F" w:rsidP="008B7150">
      <w:pPr>
        <w:pStyle w:val="BodyText"/>
      </w:pPr>
      <w:r w:rsidRPr="00FC7B6F">
        <w:t>The u</w:t>
      </w:r>
      <w:r w:rsidRPr="00FC7B6F">
        <w:t>nit applies to individuals who apply Good Manufacturing Practice (GMP) and operating principles to the extraction process. Individuals work under broad direction and take responsibility for their own work.</w:t>
      </w:r>
    </w:p>
    <w:p w:rsidR="00000000" w:rsidRPr="00FC7B6F" w:rsidP="008B7150">
      <w:pPr>
        <w:pStyle w:val="BodyText"/>
      </w:pPr>
      <w:r w:rsidRPr="00FC7B6F">
        <w:t>No licensing, legislative or certification require</w:t>
      </w:r>
      <w:r w:rsidRPr="00FC7B6F">
        <w:t>ments apply to this unit at the time of publication.</w:t>
      </w:r>
    </w:p>
    <w:p w:rsidR="00000000" w:rsidRPr="00FC7B6F" w:rsidP="00FC7B6F">
      <w:pPr>
        <w:pStyle w:val="Heading1"/>
      </w:pPr>
      <w:bookmarkStart w:id="3" w:name="O_1153005"/>
      <w:bookmarkEnd w:id="3"/>
      <w:r w:rsidRPr="00FC7B6F">
        <w:t>Pre-requisite Unit</w:t>
      </w:r>
    </w:p>
    <w:p w:rsidR="00000000" w:rsidRPr="00FC7B6F" w:rsidP="008B7150">
      <w:pPr>
        <w:pStyle w:val="BodyText"/>
      </w:pPr>
      <w:r w:rsidRPr="00FC7B6F">
        <w:t>Nil</w:t>
      </w:r>
    </w:p>
    <w:p w:rsidR="00000000" w:rsidRPr="00FC7B6F" w:rsidP="00FC7B6F">
      <w:pPr>
        <w:pStyle w:val="Heading1"/>
      </w:pPr>
      <w:bookmarkStart w:id="4" w:name="O_1153004"/>
      <w:bookmarkEnd w:id="4"/>
      <w:r w:rsidRPr="00FC7B6F">
        <w:t>Unit Sector</w:t>
      </w:r>
    </w:p>
    <w:p w:rsidR="00000000" w:rsidRPr="00FC7B6F" w:rsidP="008B7150">
      <w:pPr>
        <w:pStyle w:val="BodyText"/>
      </w:pPr>
      <w:r w:rsidRPr="00FC7B6F">
        <w:t>Pharmaceutical (PHM)</w:t>
      </w:r>
    </w:p>
    <w:p w:rsidR="00000000" w:rsidRPr="00FC7B6F" w:rsidP="00FC7B6F">
      <w:pPr>
        <w:pStyle w:val="Heading1"/>
      </w:pPr>
      <w:bookmarkStart w:id="5" w:name="O_1153003"/>
      <w:bookmarkEnd w:id="5"/>
      <w:r w:rsidRPr="00FC7B6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8B7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6F">
            <w:pPr>
              <w:pStyle w:val="BodyTextBold"/>
              <w:rPr>
                <w:lang w:val="en-NZ"/>
              </w:rPr>
            </w:pPr>
            <w:r w:rsidRPr="00FC7B6F"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6F">
            <w:pPr>
              <w:pStyle w:val="BodyTextBold"/>
              <w:rPr>
                <w:lang w:val="en-NZ"/>
              </w:rPr>
            </w:pPr>
            <w:r w:rsidRPr="00FC7B6F">
              <w:t>Performance Criteria</w:t>
            </w:r>
          </w:p>
        </w:tc>
      </w:tr>
      <w:tr w:rsidTr="008B7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6F" w:rsidP="00FC7B6F">
            <w:pPr>
              <w:pStyle w:val="BodyText"/>
            </w:pPr>
            <w:r w:rsidRPr="00FC7B6F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6F">
            <w:pPr>
              <w:pStyle w:val="BodyText"/>
              <w:rPr>
                <w:lang w:val="en-NZ"/>
              </w:rPr>
            </w:pPr>
            <w:r w:rsidRPr="00FC7B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7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6F">
            <w:pPr>
              <w:pStyle w:val="BodyText"/>
              <w:rPr>
                <w:lang w:val="en-NZ"/>
              </w:rPr>
            </w:pPr>
            <w:r w:rsidRPr="00FC7B6F">
              <w:t>1. Prepare the extraction equipment and process for 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6F" w:rsidP="00FC7B6F">
            <w:pPr>
              <w:pStyle w:val="BodyText"/>
            </w:pPr>
            <w:r w:rsidRPr="00FC7B6F">
              <w:t>1.1 Confirm, blend and prepare materials to meet produc</w:t>
            </w:r>
            <w:r w:rsidRPr="00FC7B6F">
              <w:t>tion requirements</w:t>
            </w:r>
          </w:p>
          <w:p w:rsidR="00000000" w:rsidRPr="00FC7B6F" w:rsidP="00FC7B6F">
            <w:pPr>
              <w:pStyle w:val="BodyText"/>
            </w:pPr>
            <w:r w:rsidRPr="00FC7B6F">
              <w:t xml:space="preserve">1.2 Confirm required facilities, storage, equipment and personnel are </w:t>
            </w:r>
            <w:r w:rsidRPr="00FC7B6F">
              <w:t>available</w:t>
            </w:r>
          </w:p>
          <w:p w:rsidR="00000000" w:rsidRPr="00FC7B6F" w:rsidP="00FC7B6F">
            <w:pPr>
              <w:pStyle w:val="BodyText"/>
            </w:pPr>
            <w:r w:rsidRPr="00FC7B6F">
              <w:t>1.3 Select and fit personal protective equipment and contamination prevention clothing according to workplace procedures</w:t>
            </w:r>
          </w:p>
          <w:p w:rsidR="00000000" w:rsidRPr="00FC7B6F" w:rsidP="00FC7B6F">
            <w:pPr>
              <w:pStyle w:val="BodyText"/>
            </w:pPr>
            <w:r w:rsidRPr="00FC7B6F">
              <w:t>1.4 Carry out line clearance procedures according to production requirements and equipment operation and maintenance manual</w:t>
            </w:r>
          </w:p>
          <w:p w:rsidR="00000000" w:rsidRPr="00FC7B6F" w:rsidP="00FC7B6F">
            <w:pPr>
              <w:pStyle w:val="BodyText"/>
            </w:pPr>
            <w:r w:rsidRPr="00FC7B6F">
              <w:t>1.5 Follow procedures to eliminate or control the risk of cross-contamination</w:t>
            </w:r>
          </w:p>
          <w:p w:rsidR="00000000" w:rsidRPr="00FC7B6F" w:rsidP="00FC7B6F">
            <w:pPr>
              <w:pStyle w:val="BodyText"/>
            </w:pPr>
            <w:r w:rsidRPr="00FC7B6F">
              <w:t>1.6 Conduct pre-start checks according to workplace pr</w:t>
            </w:r>
            <w:r w:rsidRPr="00FC7B6F">
              <w:t>ocedures</w:t>
            </w:r>
          </w:p>
          <w:p w:rsidR="00000000" w:rsidP="00FC7B6F">
            <w:pPr>
              <w:pStyle w:val="BodyText"/>
              <w:rPr>
                <w:lang w:val="en-NZ"/>
              </w:rPr>
            </w:pPr>
            <w:r w:rsidRPr="00FC7B6F">
              <w:t>1.7 Load material into percolator</w:t>
            </w:r>
          </w:p>
        </w:tc>
      </w:tr>
      <w:tr w:rsidTr="008B7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6F">
            <w:pPr>
              <w:pStyle w:val="BodyText"/>
              <w:rPr>
                <w:lang w:val="en-NZ"/>
              </w:rPr>
            </w:pPr>
            <w:r w:rsidRPr="00FC7B6F">
              <w:t>2. Operate and monitor the extraction process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6F" w:rsidP="00FC7B6F">
            <w:pPr>
              <w:pStyle w:val="BodyText"/>
            </w:pPr>
            <w:r w:rsidRPr="00FC7B6F">
              <w:t>2.1 Start up and monitor extraction process to confirm that specifications are within required limits</w:t>
            </w:r>
          </w:p>
          <w:p w:rsidR="00000000" w:rsidRPr="00FC7B6F" w:rsidP="00FC7B6F">
            <w:pPr>
              <w:pStyle w:val="BodyText"/>
            </w:pPr>
            <w:r w:rsidRPr="00FC7B6F">
              <w:t>2.2 Identify and report out of limit products or processes accor</w:t>
            </w:r>
            <w:r w:rsidRPr="00FC7B6F">
              <w:t>ding to workplace procedures</w:t>
            </w:r>
          </w:p>
          <w:p w:rsidR="00000000" w:rsidRPr="00FC7B6F" w:rsidP="00FC7B6F">
            <w:pPr>
              <w:pStyle w:val="BodyText"/>
            </w:pPr>
            <w:r w:rsidRPr="00FC7B6F">
              <w:t>2.3 Maintain work area according to workplace cleaning standards</w:t>
            </w:r>
          </w:p>
          <w:p w:rsidR="00000000" w:rsidRPr="00FC7B6F" w:rsidP="00FC7B6F">
            <w:pPr>
              <w:pStyle w:val="BodyText"/>
            </w:pPr>
            <w:r w:rsidRPr="00FC7B6F">
              <w:t>2.4 Conduct process according to safety and environmental requirements</w:t>
            </w:r>
          </w:p>
          <w:p w:rsidR="00000000" w:rsidP="00FC7B6F">
            <w:pPr>
              <w:pStyle w:val="BodyText"/>
              <w:rPr>
                <w:lang w:val="en-NZ"/>
              </w:rPr>
            </w:pPr>
            <w:r w:rsidRPr="00FC7B6F">
              <w:t>2.5 Complete documentation according to workplace requirements</w:t>
            </w:r>
          </w:p>
        </w:tc>
      </w:tr>
      <w:tr w:rsidTr="008B7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6F">
            <w:pPr>
              <w:pStyle w:val="BodyText"/>
              <w:rPr>
                <w:lang w:val="en-NZ"/>
              </w:rPr>
            </w:pPr>
            <w:r w:rsidRPr="00FC7B6F">
              <w:t>3. Shut down the extraction</w:t>
            </w:r>
            <w:r w:rsidRPr="00FC7B6F">
              <w:t xml:space="preserve"> process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6F" w:rsidP="00FC7B6F">
            <w:pPr>
              <w:pStyle w:val="BodyText"/>
            </w:pPr>
            <w:r w:rsidRPr="00FC7B6F">
              <w:t>3.1 Confirm workplace procedures for shutting down the process</w:t>
            </w:r>
          </w:p>
          <w:p w:rsidR="00000000" w:rsidRPr="00FC7B6F" w:rsidP="00FC7B6F">
            <w:pPr>
              <w:pStyle w:val="BodyText"/>
            </w:pPr>
            <w:r w:rsidRPr="00FC7B6F">
              <w:t>3.2 Safely shut down the process</w:t>
            </w:r>
          </w:p>
          <w:p w:rsidR="00000000" w:rsidRPr="00FC7B6F" w:rsidP="00FC7B6F">
            <w:pPr>
              <w:pStyle w:val="BodyText"/>
            </w:pPr>
            <w:r w:rsidRPr="00FC7B6F">
              <w:t>3.3 Complete records according to workplace procedures</w:t>
            </w:r>
          </w:p>
        </w:tc>
      </w:tr>
    </w:tbl>
    <w:p w:rsidR="00000000" w:rsidRPr="00FC7B6F" w:rsidP="00FC7B6F">
      <w:pPr>
        <w:pStyle w:val="BodyText"/>
      </w:pPr>
    </w:p>
    <w:p w:rsidR="00000000" w:rsidRPr="00FC7B6F" w:rsidP="00FC7B6F">
      <w:pPr>
        <w:pStyle w:val="AllowPageBreak"/>
      </w:pPr>
    </w:p>
    <w:p w:rsidR="00000000" w:rsidRPr="00FC7B6F" w:rsidP="00FC7B6F">
      <w:pPr>
        <w:pStyle w:val="Heading1"/>
      </w:pPr>
      <w:bookmarkStart w:id="6" w:name="O_1153002"/>
      <w:bookmarkEnd w:id="6"/>
      <w:r w:rsidRPr="00FC7B6F">
        <w:t>Foundation Skills</w:t>
      </w:r>
    </w:p>
    <w:p w:rsidR="00000000" w:rsidRPr="008B7150" w:rsidP="008B7150">
      <w:pPr>
        <w:pStyle w:val="BodyText"/>
        <w:rPr>
          <w:i/>
        </w:rPr>
      </w:pPr>
      <w:r w:rsidRPr="008B7150">
        <w:rPr>
          <w:rStyle w:val="Emphasis"/>
        </w:rPr>
        <w:t>This section describes those language, literacy, numeracy</w:t>
      </w:r>
      <w:r w:rsidRPr="008B7150">
        <w:rPr>
          <w:rStyle w:val="Emphasis"/>
        </w:rPr>
        <w:t xml:space="preserve">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7B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6F">
            <w:pPr>
              <w:pStyle w:val="BodyTextBold"/>
              <w:rPr>
                <w:lang w:val="en-NZ"/>
              </w:rPr>
            </w:pPr>
            <w:r w:rsidRPr="00FC7B6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6F">
            <w:pPr>
              <w:pStyle w:val="BodyTextBold"/>
              <w:rPr>
                <w:lang w:val="en-NZ"/>
              </w:rPr>
            </w:pPr>
            <w:r w:rsidRPr="00FC7B6F">
              <w:t>Description</w:t>
            </w:r>
          </w:p>
        </w:tc>
      </w:tr>
      <w:tr w:rsidTr="00FC7B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6F">
            <w:pPr>
              <w:pStyle w:val="BodyText"/>
              <w:rPr>
                <w:lang w:val="en-NZ"/>
              </w:rPr>
            </w:pPr>
            <w:r w:rsidRPr="00FC7B6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6F">
            <w:pPr>
              <w:pStyle w:val="ListBullet"/>
              <w:rPr>
                <w:lang w:val="en-NZ"/>
              </w:rPr>
            </w:pPr>
            <w:r w:rsidRPr="00FC7B6F">
              <w:t xml:space="preserve">Identify relevant information from workplace documentation and interpret requirements </w:t>
            </w:r>
            <w:r w:rsidRPr="00FC7B6F">
              <w:t>for the extraction process</w:t>
            </w:r>
          </w:p>
        </w:tc>
      </w:tr>
      <w:tr w:rsidTr="00FC7B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6F">
            <w:pPr>
              <w:pStyle w:val="BodyText"/>
              <w:rPr>
                <w:lang w:val="en-NZ"/>
              </w:rPr>
            </w:pPr>
            <w:r w:rsidRPr="00FC7B6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6F" w:rsidP="00FC7B6F">
            <w:pPr>
              <w:pStyle w:val="ListBullet"/>
            </w:pPr>
            <w:r w:rsidRPr="00FC7B6F">
              <w:t>Complete workplace documentation using appropriate language and in required format</w:t>
            </w:r>
          </w:p>
        </w:tc>
      </w:tr>
    </w:tbl>
    <w:p w:rsidR="00000000" w:rsidRPr="00FC7B6F" w:rsidP="00FC7B6F">
      <w:pPr>
        <w:pStyle w:val="BodyText"/>
      </w:pPr>
    </w:p>
    <w:p w:rsidR="00000000" w:rsidRPr="00FC7B6F" w:rsidP="00FC7B6F">
      <w:pPr>
        <w:pStyle w:val="AllowPageBreak"/>
      </w:pPr>
    </w:p>
    <w:p w:rsidR="00000000" w:rsidRPr="00FC7B6F" w:rsidP="00FC7B6F">
      <w:pPr>
        <w:pStyle w:val="Heading1"/>
      </w:pPr>
      <w:bookmarkStart w:id="7" w:name="O_1153000"/>
      <w:bookmarkEnd w:id="7"/>
      <w:r w:rsidRPr="00FC7B6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C7B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6F">
            <w:pPr>
              <w:pStyle w:val="BodyTextBold"/>
              <w:rPr>
                <w:lang w:val="en-NZ"/>
              </w:rPr>
            </w:pPr>
            <w:r w:rsidRPr="00FC7B6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6F">
            <w:pPr>
              <w:pStyle w:val="BodyTextBold"/>
              <w:rPr>
                <w:lang w:val="en-NZ"/>
              </w:rPr>
            </w:pPr>
            <w:r w:rsidRPr="00FC7B6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6F">
            <w:pPr>
              <w:pStyle w:val="BodyTextBold"/>
              <w:rPr>
                <w:lang w:val="en-NZ"/>
              </w:rPr>
            </w:pPr>
            <w:r w:rsidRPr="00FC7B6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6F">
            <w:pPr>
              <w:pStyle w:val="BodyTextBold"/>
              <w:rPr>
                <w:lang w:val="en-NZ"/>
              </w:rPr>
            </w:pPr>
            <w:r w:rsidRPr="00FC7B6F">
              <w:t>Equivalence status</w:t>
            </w:r>
          </w:p>
        </w:tc>
      </w:tr>
      <w:tr w:rsidTr="00FC7B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6F">
            <w:pPr>
              <w:pStyle w:val="BodyText"/>
              <w:rPr>
                <w:lang w:val="en-NZ"/>
              </w:rPr>
            </w:pPr>
            <w:r w:rsidRPr="00FC7B6F">
              <w:t>FBPPHM3006 Operate an extraction process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6F">
            <w:pPr>
              <w:pStyle w:val="BodyText"/>
              <w:rPr>
                <w:lang w:val="en-NZ"/>
              </w:rPr>
            </w:pPr>
            <w:r w:rsidRPr="00FC7B6F">
              <w:t>FBPPHM3006 Operate an extraction process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6F" w:rsidP="00FC7B6F">
            <w:pPr>
              <w:pStyle w:val="BodyText"/>
            </w:pPr>
            <w:r w:rsidRPr="00FC7B6F">
              <w:t>Minor changes to application, knowledge evidence and assessment conditions for clarity</w:t>
            </w:r>
          </w:p>
          <w:p w:rsidR="00000000" w:rsidRPr="00FC7B6F" w:rsidP="00FC7B6F">
            <w:pPr>
              <w:pStyle w:val="BodyText"/>
            </w:pPr>
            <w:r w:rsidRPr="00FC7B6F">
              <w:t xml:space="preserve">Foundation skills table updated </w:t>
            </w:r>
          </w:p>
          <w:p w:rsidR="00000000" w:rsidP="00FC7B6F">
            <w:pPr>
              <w:pStyle w:val="BodyText"/>
              <w:rPr>
                <w:lang w:val="en-NZ"/>
              </w:rPr>
            </w:pPr>
            <w:r w:rsidRPr="00FC7B6F">
              <w:t>Range of conditions de</w:t>
            </w:r>
            <w:r w:rsidRPr="00FC7B6F">
              <w:t xml:space="preserve">leted to remove duplication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6F" w:rsidP="00FC7B6F">
            <w:pPr>
              <w:pStyle w:val="BodyText"/>
            </w:pPr>
            <w:r w:rsidRPr="00FC7B6F">
              <w:t xml:space="preserve">Equivalent </w:t>
            </w:r>
          </w:p>
        </w:tc>
      </w:tr>
    </w:tbl>
    <w:p w:rsidR="00000000" w:rsidRPr="00FC7B6F" w:rsidP="00FC7B6F">
      <w:pPr>
        <w:pStyle w:val="BodyText"/>
      </w:pPr>
    </w:p>
    <w:p w:rsidR="00000000" w:rsidRPr="00FC7B6F" w:rsidP="00FC7B6F">
      <w:pPr>
        <w:pStyle w:val="AllowPageBreak"/>
      </w:pPr>
    </w:p>
    <w:p w:rsidR="00000000" w:rsidRPr="00FC7B6F" w:rsidP="00FC7B6F">
      <w:pPr>
        <w:pStyle w:val="Heading1"/>
      </w:pPr>
      <w:bookmarkStart w:id="8" w:name="O_1153008"/>
      <w:bookmarkEnd w:id="8"/>
      <w:r w:rsidRPr="00FC7B6F">
        <w:t>Links</w:t>
      </w:r>
    </w:p>
    <w:p w:rsidR="00000000" w:rsidRPr="00FC7B6F" w:rsidP="008B7150">
      <w:pPr>
        <w:pStyle w:val="BodyText"/>
      </w:pPr>
      <w:r w:rsidRPr="00FC7B6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43D7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C7B6F" w:rsidP="00FC7B6F"/>
    <w:sectPr w:rsidSect="00FC7B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6F" w:rsidRPr="008B7150" w:rsidP="008B71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150" w:rsidP="00FC7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7150" w:rsidP="00FC7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7150" w:rsidP="00FC7B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1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B6F" w:rsidRPr="008B7150" w:rsidP="008B71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150" w:rsidRPr="002D2AF8" w:rsidP="00FC7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FBPPHM3006 Operate an extraction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8B7150" w:rsidP="00FC7B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66C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1AED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B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B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B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B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B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B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B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B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B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B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B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B6F"/>
  </w:style>
  <w:style w:type="character" w:customStyle="1" w:styleId="Heading1Char">
    <w:name w:val="Heading 1 Char"/>
    <w:basedOn w:val="DefaultParagraphFont"/>
    <w:link w:val="Heading1"/>
    <w:rsid w:val="00FC7B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B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B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7B6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C7B6F"/>
    <w:rPr>
      <w:i/>
    </w:rPr>
  </w:style>
  <w:style w:type="paragraph" w:customStyle="1" w:styleId="SuperHeading">
    <w:name w:val="SuperHeading"/>
    <w:basedOn w:val="Normal"/>
    <w:rsid w:val="00FC7B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7B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C7B6F"/>
    <w:rPr>
      <w:b/>
    </w:rPr>
  </w:style>
  <w:style w:type="character" w:customStyle="1" w:styleId="Heading2Char">
    <w:name w:val="Heading 2 Char"/>
    <w:basedOn w:val="DefaultParagraphFont"/>
    <w:link w:val="Heading2"/>
    <w:rsid w:val="00FC7B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B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B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B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B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B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B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B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B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B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B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B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B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B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7B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7B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7B6F"/>
    <w:rPr>
      <w:b/>
      <w:spacing w:val="0"/>
    </w:rPr>
  </w:style>
  <w:style w:type="paragraph" w:customStyle="1" w:styleId="SuperTitle">
    <w:name w:val="SuperTitle"/>
    <w:basedOn w:val="Title"/>
    <w:rsid w:val="00FC7B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B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B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7B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7B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B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B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B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B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B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B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B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B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7B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B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B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B6F"/>
  </w:style>
  <w:style w:type="paragraph" w:styleId="TableofFigures">
    <w:name w:val="table of figures"/>
    <w:basedOn w:val="Normal"/>
    <w:next w:val="Normal"/>
    <w:semiHidden/>
    <w:rsid w:val="00FC7B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B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7B6F"/>
    <w:rPr>
      <w:rFonts w:ascii="Wingdings" w:hAnsi="Wingdings"/>
    </w:rPr>
  </w:style>
  <w:style w:type="paragraph" w:customStyle="1" w:styleId="TableHeading">
    <w:name w:val="Table Heading"/>
    <w:basedOn w:val="HeadingBase"/>
    <w:rsid w:val="00FC7B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B6F"/>
    <w:rPr>
      <w:color w:val="0033CC"/>
      <w:u w:val="none"/>
    </w:rPr>
  </w:style>
  <w:style w:type="paragraph" w:customStyle="1" w:styleId="BodyTextRight">
    <w:name w:val="Body Text Right"/>
    <w:basedOn w:val="BodyText"/>
    <w:rsid w:val="00FC7B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B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B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B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B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B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B6F"/>
    <w:rPr>
      <w:sz w:val="32"/>
    </w:rPr>
  </w:style>
  <w:style w:type="paragraph" w:customStyle="1" w:styleId="HeadingProcedure">
    <w:name w:val="Heading Procedure"/>
    <w:basedOn w:val="HeadingBase"/>
    <w:next w:val="Normal"/>
    <w:rsid w:val="00FC7B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B6F"/>
    <w:pPr>
      <w:spacing w:before="60" w:after="60"/>
    </w:pPr>
  </w:style>
  <w:style w:type="paragraph" w:styleId="ListContinue">
    <w:name w:val="List Continue"/>
    <w:basedOn w:val="List"/>
    <w:rsid w:val="00FC7B6F"/>
    <w:pPr>
      <w:ind w:firstLine="0"/>
    </w:pPr>
  </w:style>
  <w:style w:type="paragraph" w:customStyle="1" w:styleId="ListNote">
    <w:name w:val="List Note"/>
    <w:basedOn w:val="List"/>
    <w:rsid w:val="00FC7B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B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B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B6F"/>
    <w:rPr>
      <w:rFonts w:ascii="Courier New" w:hAnsi="Courier New"/>
    </w:rPr>
  </w:style>
  <w:style w:type="paragraph" w:customStyle="1" w:styleId="NoteBullet">
    <w:name w:val="Note Bullet"/>
    <w:basedOn w:val="Note"/>
    <w:rsid w:val="00FC7B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B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B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B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B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7B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B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B6F"/>
    <w:rPr>
      <w:b/>
      <w:smallCaps/>
    </w:rPr>
  </w:style>
  <w:style w:type="paragraph" w:customStyle="1" w:styleId="TableListNumber">
    <w:name w:val="Table List Number"/>
    <w:basedOn w:val="ListNumber"/>
    <w:rsid w:val="00FC7B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B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B6F"/>
    <w:pPr>
      <w:numPr>
        <w:numId w:val="8"/>
      </w:numPr>
    </w:pPr>
  </w:style>
  <w:style w:type="paragraph" w:customStyle="1" w:styleId="ListAlpha2">
    <w:name w:val="List Alpha 2"/>
    <w:basedOn w:val="List2"/>
    <w:rsid w:val="00FC7B6F"/>
    <w:pPr>
      <w:numPr>
        <w:numId w:val="7"/>
      </w:numPr>
    </w:pPr>
  </w:style>
  <w:style w:type="paragraph" w:styleId="List2">
    <w:name w:val="List 2"/>
    <w:basedOn w:val="BodyText"/>
    <w:rsid w:val="00FC7B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B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B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B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B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B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7B6F"/>
    <w:pPr>
      <w:numPr>
        <w:numId w:val="3"/>
      </w:numPr>
    </w:pPr>
  </w:style>
  <w:style w:type="paragraph" w:styleId="ListContinue2">
    <w:name w:val="List Continue 2"/>
    <w:basedOn w:val="List2"/>
    <w:rsid w:val="00FC7B6F"/>
    <w:pPr>
      <w:ind w:firstLine="0"/>
    </w:pPr>
  </w:style>
  <w:style w:type="paragraph" w:styleId="ListContinue3">
    <w:name w:val="List Continue 3"/>
    <w:basedOn w:val="List3"/>
    <w:rsid w:val="00FC7B6F"/>
    <w:pPr>
      <w:ind w:left="1021" w:firstLine="0"/>
    </w:pPr>
  </w:style>
  <w:style w:type="paragraph" w:styleId="ListContinue4">
    <w:name w:val="List Continue 4"/>
    <w:basedOn w:val="List4"/>
    <w:rsid w:val="00FC7B6F"/>
    <w:pPr>
      <w:ind w:firstLine="0"/>
    </w:pPr>
  </w:style>
  <w:style w:type="paragraph" w:styleId="ListContinue5">
    <w:name w:val="List Continue 5"/>
    <w:basedOn w:val="List5"/>
    <w:rsid w:val="00FC7B6F"/>
    <w:pPr>
      <w:ind w:firstLine="0"/>
    </w:pPr>
  </w:style>
  <w:style w:type="paragraph" w:styleId="ListNumber3">
    <w:name w:val="List Number 3"/>
    <w:basedOn w:val="List3"/>
    <w:rsid w:val="00FC7B6F"/>
    <w:pPr>
      <w:numPr>
        <w:numId w:val="4"/>
      </w:numPr>
    </w:pPr>
  </w:style>
  <w:style w:type="paragraph" w:styleId="ListNumber4">
    <w:name w:val="List Number 4"/>
    <w:basedOn w:val="List4"/>
    <w:rsid w:val="00FC7B6F"/>
    <w:pPr>
      <w:numPr>
        <w:numId w:val="5"/>
      </w:numPr>
    </w:pPr>
  </w:style>
  <w:style w:type="paragraph" w:styleId="ListNumber5">
    <w:name w:val="List Number 5"/>
    <w:basedOn w:val="List5"/>
    <w:rsid w:val="00FC7B6F"/>
    <w:pPr>
      <w:numPr>
        <w:numId w:val="6"/>
      </w:numPr>
    </w:pPr>
  </w:style>
  <w:style w:type="paragraph" w:styleId="BlockText">
    <w:name w:val="Block Text"/>
    <w:basedOn w:val="Normal"/>
    <w:rsid w:val="00FC7B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B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B6F"/>
    <w:rPr>
      <w:sz w:val="16"/>
      <w:vertAlign w:val="superscript"/>
    </w:rPr>
  </w:style>
  <w:style w:type="character" w:customStyle="1" w:styleId="Symbols">
    <w:name w:val="Symbols"/>
    <w:basedOn w:val="DefaultParagraphFont"/>
    <w:rsid w:val="00FC7B6F"/>
    <w:rPr>
      <w:rFonts w:ascii="Symbol" w:hAnsi="Symbol"/>
    </w:rPr>
  </w:style>
  <w:style w:type="character" w:customStyle="1" w:styleId="MenuOptions">
    <w:name w:val="Menu Options"/>
    <w:basedOn w:val="DefaultParagraphFont"/>
    <w:rsid w:val="00FC7B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B6F"/>
    <w:rPr>
      <w:b/>
    </w:rPr>
  </w:style>
  <w:style w:type="character" w:customStyle="1" w:styleId="Underlined">
    <w:name w:val="Underlined"/>
    <w:basedOn w:val="DefaultParagraphFont"/>
    <w:rsid w:val="00FC7B6F"/>
    <w:rPr>
      <w:u w:val="single"/>
    </w:rPr>
  </w:style>
  <w:style w:type="paragraph" w:customStyle="1" w:styleId="TableBodyTextRight">
    <w:name w:val="Table Body Text Right"/>
    <w:basedOn w:val="TableBodyText"/>
    <w:rsid w:val="00FC7B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B6F"/>
    <w:rPr>
      <w:sz w:val="18"/>
    </w:rPr>
  </w:style>
  <w:style w:type="paragraph" w:customStyle="1" w:styleId="BodySmallRight">
    <w:name w:val="Body Small Right"/>
    <w:basedOn w:val="BodyTextRight"/>
    <w:rsid w:val="00FC7B6F"/>
    <w:rPr>
      <w:sz w:val="18"/>
      <w:szCs w:val="18"/>
    </w:rPr>
  </w:style>
  <w:style w:type="paragraph" w:customStyle="1" w:styleId="MarginEdition">
    <w:name w:val="Margin Edition"/>
    <w:basedOn w:val="MarginNote"/>
    <w:rsid w:val="00FC7B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B6F"/>
    <w:rPr>
      <w:sz w:val="2"/>
      <w:szCs w:val="2"/>
    </w:rPr>
  </w:style>
  <w:style w:type="character" w:customStyle="1" w:styleId="Small">
    <w:name w:val="Small"/>
    <w:basedOn w:val="DefaultParagraphFont"/>
    <w:rsid w:val="00FC7B6F"/>
    <w:rPr>
      <w:sz w:val="16"/>
    </w:rPr>
  </w:style>
  <w:style w:type="paragraph" w:customStyle="1" w:styleId="WideTable">
    <w:name w:val="Wide Table"/>
    <w:basedOn w:val="Normal"/>
    <w:rsid w:val="00FC7B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B6F"/>
  </w:style>
  <w:style w:type="paragraph" w:styleId="Quote">
    <w:name w:val="Quote"/>
    <w:basedOn w:val="Heading1"/>
    <w:link w:val="QuoteChar"/>
    <w:qFormat/>
    <w:rsid w:val="00FC7B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B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B6F"/>
    <w:pPr>
      <w:pageBreakBefore/>
    </w:pPr>
  </w:style>
  <w:style w:type="paragraph" w:customStyle="1" w:styleId="Border">
    <w:name w:val="Border"/>
    <w:basedOn w:val="Normal"/>
    <w:qFormat/>
    <w:rsid w:val="00FC7B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B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B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B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B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B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B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B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B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B6F"/>
    <w:rPr>
      <w:u w:val="single"/>
    </w:rPr>
  </w:style>
  <w:style w:type="character" w:customStyle="1" w:styleId="BoldandItalics">
    <w:name w:val="Bold and Italics"/>
    <w:qFormat/>
    <w:rsid w:val="00FC7B6F"/>
    <w:rPr>
      <w:b/>
      <w:i/>
      <w:u w:val="none"/>
    </w:rPr>
  </w:style>
  <w:style w:type="paragraph" w:styleId="BalloonText">
    <w:name w:val="Balloon Text"/>
    <w:basedOn w:val="Normal"/>
    <w:link w:val="BalloonTextChar"/>
    <w:rsid w:val="00FC7B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B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B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B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B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B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B6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71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3130</Characters>
  <Application>Microsoft Office Word</Application>
  <DocSecurity>0</DocSecurity>
  <Lines>125</Lines>
  <Paragraphs>75</Paragraphs>
  <ScaleCrop>false</ScaleCrop>
  <Company>Author-it Software Corporation Ltd.</Company>
  <LinksUpToDate>false</LinksUpToDate>
  <CharactersWithSpaces>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FBPPHM3006 Operate an extraction process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2023-01-26T22:19:00Z</dcterms:created>
  <dcterms:modified xsi:type="dcterms:W3CDTF">2023-01-26T22:19:00Z</dcterms:modified>
</cp:coreProperties>
</file>