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DB5" w:rsidP="00B83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FBPOPR3024 Operate and monitor an extrusion process</w:t>
      </w:r>
      <w:r>
        <w:fldChar w:fldCharType="end"/>
      </w:r>
    </w:p>
    <w:p w:rsidR="00B83DB5" w:rsidP="00B83DB5">
      <w:pPr>
        <w:pStyle w:val="Version"/>
        <w:sectPr w:rsidSect="009C7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72B" w:rsidP="009C772B">
      <w:pPr>
        <w:pStyle w:val="SuperHeading"/>
      </w:pPr>
      <w:r w:rsidRPr="009C772B">
        <w:t>Assessment Requirements for FBPOPR3024 Operate and monitor an extrusion process</w:t>
      </w:r>
    </w:p>
    <w:p w:rsidR="00000000" w:rsidRPr="009C772B" w:rsidP="009C772B">
      <w:pPr>
        <w:pStyle w:val="Heading1"/>
      </w:pPr>
      <w:bookmarkStart w:id="1" w:name="O_1186604"/>
      <w:bookmarkEnd w:id="1"/>
      <w:r w:rsidRPr="009C77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7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2B">
            <w:pPr>
              <w:pStyle w:val="BodyTextBold"/>
              <w:rPr>
                <w:lang w:val="en-NZ"/>
              </w:rPr>
            </w:pPr>
            <w:r w:rsidRPr="009C77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2B">
            <w:pPr>
              <w:pStyle w:val="BodyTextBold"/>
              <w:rPr>
                <w:lang w:val="en-NZ"/>
              </w:rPr>
            </w:pPr>
            <w:r w:rsidRPr="009C772B">
              <w:t>Comments</w:t>
            </w:r>
          </w:p>
        </w:tc>
      </w:tr>
      <w:tr w:rsidTr="009C7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2B">
            <w:pPr>
              <w:pStyle w:val="BodyText"/>
              <w:rPr>
                <w:lang w:val="en-NZ"/>
              </w:rPr>
            </w:pPr>
            <w:r w:rsidRPr="009C77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2B" w:rsidP="009C772B">
            <w:pPr>
              <w:pStyle w:val="BodyText"/>
            </w:pPr>
            <w:r w:rsidRPr="009C772B">
              <w:t>This version released with FBP Food, Beverage and Pharmaceutical Training Package Version 6.0.</w:t>
            </w:r>
          </w:p>
        </w:tc>
      </w:tr>
    </w:tbl>
    <w:p w:rsidR="00000000" w:rsidRPr="009C772B" w:rsidP="009C772B">
      <w:pPr>
        <w:pStyle w:val="BodyText"/>
      </w:pPr>
    </w:p>
    <w:p w:rsidR="00000000" w:rsidRPr="009C772B" w:rsidP="009C772B">
      <w:pPr>
        <w:pStyle w:val="AllowPageBreak"/>
      </w:pPr>
    </w:p>
    <w:p w:rsidR="00000000" w:rsidRPr="009C772B" w:rsidP="009C772B">
      <w:pPr>
        <w:pStyle w:val="Heading1"/>
      </w:pPr>
      <w:bookmarkStart w:id="2" w:name="O_1186605"/>
      <w:bookmarkEnd w:id="2"/>
      <w:r w:rsidRPr="009C772B">
        <w:t>Performance Evidence</w:t>
      </w:r>
    </w:p>
    <w:p w:rsidR="00000000" w:rsidRPr="009C772B" w:rsidP="00B83DB5">
      <w:pPr>
        <w:pStyle w:val="BodyText"/>
      </w:pPr>
      <w:r w:rsidRPr="009C772B">
        <w:t>An individual demonstrating competency must satisfy all of the elements and performance criteria in this unit.</w:t>
      </w:r>
    </w:p>
    <w:p w:rsidR="00000000" w:rsidRPr="009C772B" w:rsidP="00B83DB5">
      <w:pPr>
        <w:pStyle w:val="BodyText"/>
      </w:pPr>
      <w:r w:rsidRPr="009C772B">
        <w:t xml:space="preserve">There must be evidence that the individual has operated and monitored an extrusion process to produce at least one </w:t>
      </w:r>
      <w:r w:rsidRPr="009C772B">
        <w:t>batch of product to meet product specifications, including:</w:t>
      </w:r>
    </w:p>
    <w:p w:rsidR="00000000" w:rsidRPr="009C772B" w:rsidP="009C772B">
      <w:pPr>
        <w:pStyle w:val="ListBullet"/>
      </w:pPr>
      <w:r w:rsidRPr="009C772B">
        <w:t>applying safe work practices</w:t>
      </w:r>
    </w:p>
    <w:p w:rsidR="00000000" w:rsidRPr="009C772B" w:rsidP="009C772B">
      <w:pPr>
        <w:pStyle w:val="ListBullet"/>
      </w:pPr>
      <w:r w:rsidRPr="009C772B">
        <w:t>applying food safety procedures to work practices</w:t>
      </w:r>
    </w:p>
    <w:p w:rsidR="00000000" w:rsidRPr="009C772B" w:rsidP="009C772B">
      <w:pPr>
        <w:pStyle w:val="ListBullet"/>
      </w:pPr>
      <w:r w:rsidRPr="009C772B">
        <w:t>checking moisture content of output</w:t>
      </w:r>
    </w:p>
    <w:p w:rsidR="00000000" w:rsidRPr="009C772B" w:rsidP="009C772B">
      <w:pPr>
        <w:pStyle w:val="ListBullet"/>
      </w:pPr>
      <w:r w:rsidRPr="009C772B">
        <w:t>taking corrective action in response to typical faults and inconsistencies in line with operating procedures.</w:t>
      </w:r>
    </w:p>
    <w:p w:rsidR="00000000" w:rsidRPr="009C772B" w:rsidP="009C772B">
      <w:pPr>
        <w:pStyle w:val="AllowPageBreak"/>
      </w:pPr>
    </w:p>
    <w:p w:rsidR="00000000" w:rsidRPr="009C772B" w:rsidP="009C772B">
      <w:pPr>
        <w:pStyle w:val="Heading1"/>
      </w:pPr>
      <w:bookmarkStart w:id="3" w:name="O_1186606"/>
      <w:bookmarkEnd w:id="3"/>
      <w:r w:rsidRPr="009C772B">
        <w:t>Knowledge Evidence</w:t>
      </w:r>
    </w:p>
    <w:p w:rsidR="00000000" w:rsidRPr="009C772B" w:rsidP="00B83DB5">
      <w:pPr>
        <w:pStyle w:val="BodyText"/>
      </w:pPr>
      <w:r w:rsidRPr="009C772B">
        <w:t>An individual must be able to demonstrate the knowledge required to perform the tasks outlined in the elemen</w:t>
      </w:r>
      <w:r w:rsidRPr="009C772B">
        <w:t>ts and performance criteria of this unit. This includes knowledge of:</w:t>
      </w:r>
    </w:p>
    <w:p w:rsidR="00000000" w:rsidRPr="009C772B" w:rsidP="009C772B">
      <w:pPr>
        <w:pStyle w:val="ListBullet"/>
      </w:pPr>
      <w:r w:rsidRPr="009C772B">
        <w:t>purpose and basic principles of each part of the process, including the purpose and methods used to achieve each stage of the extrusion process</w:t>
      </w:r>
    </w:p>
    <w:p w:rsidR="00000000" w:rsidRPr="009C772B" w:rsidP="009C772B">
      <w:pPr>
        <w:pStyle w:val="ListBullet"/>
      </w:pPr>
      <w:r w:rsidRPr="009C772B">
        <w:t>basic operating principles of equipment u</w:t>
      </w:r>
      <w:r w:rsidRPr="009C772B">
        <w:t>sed for the extrusion process, including:</w:t>
      </w:r>
    </w:p>
    <w:p w:rsidR="00000000" w:rsidRPr="009C772B" w:rsidP="009C772B">
      <w:pPr>
        <w:pStyle w:val="ListBullet2"/>
      </w:pPr>
      <w:r w:rsidRPr="009C772B">
        <w:t>main equipment components</w:t>
      </w:r>
    </w:p>
    <w:p w:rsidR="00000000" w:rsidRPr="009C772B" w:rsidP="009C772B">
      <w:pPr>
        <w:pStyle w:val="ListBullet2"/>
      </w:pPr>
      <w:r w:rsidRPr="009C772B">
        <w:t>status and purpose of guards</w:t>
      </w:r>
    </w:p>
    <w:p w:rsidR="00000000" w:rsidRPr="009C772B" w:rsidP="009C772B">
      <w:pPr>
        <w:pStyle w:val="ListBullet2"/>
      </w:pPr>
      <w:r w:rsidRPr="009C772B">
        <w:t>equipment operating capacities and applications</w:t>
      </w:r>
    </w:p>
    <w:p w:rsidR="00000000" w:rsidRPr="009C772B" w:rsidP="009C772B">
      <w:pPr>
        <w:pStyle w:val="ListBullet2"/>
      </w:pPr>
      <w:r w:rsidRPr="009C772B">
        <w:t>the purpose and location of sensors and related feedback instrumentation</w:t>
      </w:r>
    </w:p>
    <w:p w:rsidR="00000000" w:rsidRPr="009C772B" w:rsidP="009C772B">
      <w:pPr>
        <w:pStyle w:val="ListBullet"/>
      </w:pPr>
      <w:r w:rsidRPr="009C772B">
        <w:t>good manufacturing practices (GMP) r</w:t>
      </w:r>
      <w:r w:rsidRPr="009C772B">
        <w:t>elevant to work task</w:t>
      </w:r>
    </w:p>
    <w:p w:rsidR="00000000" w:rsidRPr="009C772B" w:rsidP="009C772B">
      <w:pPr>
        <w:pStyle w:val="ListBullet"/>
      </w:pPr>
      <w:r w:rsidRPr="009C772B">
        <w:t>services required for the extrusion process, and action to take if services are not available</w:t>
      </w:r>
    </w:p>
    <w:p w:rsidR="00000000" w:rsidRPr="009C772B" w:rsidP="009C772B">
      <w:pPr>
        <w:pStyle w:val="ListBullet"/>
      </w:pPr>
      <w:r w:rsidRPr="009C772B">
        <w:t>the flow of the extrusion process and the effect of outputs on downstream processes</w:t>
      </w:r>
    </w:p>
    <w:p w:rsidR="00000000" w:rsidRPr="009C772B" w:rsidP="009C772B">
      <w:pPr>
        <w:pStyle w:val="ListBullet"/>
      </w:pPr>
      <w:r w:rsidRPr="009C772B">
        <w:t>quality characteristics of extruded output, including required characteristics of mass or blend to be extruded, including:</w:t>
      </w:r>
    </w:p>
    <w:p w:rsidR="00000000" w:rsidRPr="009C772B" w:rsidP="009C772B">
      <w:pPr>
        <w:pStyle w:val="ListBullet2"/>
      </w:pPr>
      <w:r w:rsidRPr="009C772B">
        <w:t>gelatinisation and viscosity</w:t>
      </w:r>
    </w:p>
    <w:p w:rsidR="00000000" w:rsidRPr="009C772B" w:rsidP="009C772B">
      <w:pPr>
        <w:pStyle w:val="ListBullet2"/>
      </w:pPr>
      <w:r w:rsidRPr="009C772B">
        <w:t>dimensions, texture and hardness of extruded product</w:t>
      </w:r>
    </w:p>
    <w:p w:rsidR="00000000" w:rsidRPr="009C772B" w:rsidP="009C772B">
      <w:pPr>
        <w:pStyle w:val="ListBullet2"/>
      </w:pPr>
      <w:r w:rsidRPr="009C772B">
        <w:t>moisture content</w:t>
      </w:r>
    </w:p>
    <w:p w:rsidR="00000000" w:rsidRPr="009C772B" w:rsidP="009C772B">
      <w:pPr>
        <w:pStyle w:val="ListBullet"/>
      </w:pPr>
      <w:r w:rsidRPr="009C772B">
        <w:t>effect of variation in inputs an</w:t>
      </w:r>
      <w:r w:rsidRPr="009C772B">
        <w:t>d/or services on process performance</w:t>
      </w:r>
    </w:p>
    <w:p w:rsidR="00000000" w:rsidRPr="009C772B" w:rsidP="009C772B">
      <w:pPr>
        <w:pStyle w:val="ListBullet"/>
      </w:pPr>
      <w:r w:rsidRPr="009C772B">
        <w:t>operating requirements and parameters, and corrective action required where operation is outside specified operating parameters, including the effect of variation in key variables, including:</w:t>
      </w:r>
    </w:p>
    <w:p w:rsidR="00000000" w:rsidRPr="009C772B" w:rsidP="009C772B">
      <w:pPr>
        <w:pStyle w:val="ListBullet2"/>
      </w:pPr>
      <w:r w:rsidRPr="009C772B">
        <w:t xml:space="preserve">throughput and work input </w:t>
      </w:r>
      <w:r w:rsidRPr="009C772B">
        <w:t>at each stage of the process</w:t>
      </w:r>
    </w:p>
    <w:p w:rsidR="00000000" w:rsidRPr="009C772B" w:rsidP="009C772B">
      <w:pPr>
        <w:pStyle w:val="ListBullet2"/>
      </w:pPr>
      <w:r w:rsidRPr="009C772B">
        <w:t>effect of time and temperature</w:t>
      </w:r>
    </w:p>
    <w:p w:rsidR="00000000" w:rsidRPr="009C772B" w:rsidP="009C772B">
      <w:pPr>
        <w:pStyle w:val="ListBullet2"/>
      </w:pPr>
      <w:r w:rsidRPr="009C772B">
        <w:t>barrel pressures and temperatures at each zone</w:t>
      </w:r>
    </w:p>
    <w:p w:rsidR="00000000" w:rsidRPr="009C772B" w:rsidP="009C772B">
      <w:pPr>
        <w:pStyle w:val="ListBullet"/>
      </w:pPr>
      <w:r w:rsidRPr="009C772B">
        <w:t>typical equipment faults for the extrusion process and related causes, including signs and symptoms of faulty equipment and early warning signs of p</w:t>
      </w:r>
      <w:r w:rsidRPr="009C772B">
        <w:t>otential problems, including:</w:t>
      </w:r>
    </w:p>
    <w:p w:rsidR="00000000" w:rsidRPr="009C772B" w:rsidP="009C772B">
      <w:pPr>
        <w:pStyle w:val="ListBullet2"/>
      </w:pPr>
      <w:r w:rsidRPr="009C772B">
        <w:t>screw and barrel assembly wear</w:t>
      </w:r>
    </w:p>
    <w:p w:rsidR="00000000" w:rsidRPr="009C772B" w:rsidP="009C772B">
      <w:pPr>
        <w:pStyle w:val="ListBullet2"/>
      </w:pPr>
      <w:r w:rsidRPr="009C772B">
        <w:t>die plate configuration and wear</w:t>
      </w:r>
    </w:p>
    <w:p w:rsidR="00000000" w:rsidRPr="009C772B" w:rsidP="009C772B">
      <w:pPr>
        <w:pStyle w:val="ListBullet2"/>
      </w:pPr>
      <w:r w:rsidRPr="009C772B">
        <w:t>wear of conditioner paddles</w:t>
      </w:r>
    </w:p>
    <w:p w:rsidR="00000000" w:rsidRPr="009C772B" w:rsidP="009C772B">
      <w:pPr>
        <w:pStyle w:val="ListBullet2"/>
      </w:pPr>
      <w:r w:rsidRPr="009C772B">
        <w:t>extruder knife condition</w:t>
      </w:r>
    </w:p>
    <w:p w:rsidR="00000000" w:rsidRPr="009C772B" w:rsidP="009C772B">
      <w:pPr>
        <w:pStyle w:val="ListBullet"/>
      </w:pPr>
      <w:r w:rsidRPr="009C772B">
        <w:t>methods used to monitor the extrusion process, including inspecting, measuring and testing as required by t</w:t>
      </w:r>
      <w:r w:rsidRPr="009C772B">
        <w:t>he process</w:t>
      </w:r>
    </w:p>
    <w:p w:rsidR="00000000" w:rsidRPr="009C772B" w:rsidP="009C772B">
      <w:pPr>
        <w:pStyle w:val="ListBullet"/>
      </w:pPr>
      <w:r w:rsidRPr="009C772B">
        <w:t>inspection or test points (control points) in the process and the related procedures and recording requirements</w:t>
      </w:r>
    </w:p>
    <w:p w:rsidR="00000000" w:rsidRPr="009C772B" w:rsidP="009C772B">
      <w:pPr>
        <w:pStyle w:val="ListBullet"/>
      </w:pPr>
      <w:r w:rsidRPr="009C772B">
        <w:t>common causes of variation in the operation of the extrusion process, and corrective action required</w:t>
      </w:r>
    </w:p>
    <w:p w:rsidR="00000000" w:rsidRPr="009C772B" w:rsidP="009C772B">
      <w:pPr>
        <w:pStyle w:val="ListBullet"/>
      </w:pPr>
      <w:r w:rsidRPr="009C772B">
        <w:t>contamination/cross-contamination and food safety risks related to the extrusion process, and related control measures</w:t>
      </w:r>
    </w:p>
    <w:p w:rsidR="00000000" w:rsidRPr="009C772B" w:rsidP="009C772B">
      <w:pPr>
        <w:pStyle w:val="ListBullet"/>
      </w:pPr>
      <w:r w:rsidRPr="009C772B">
        <w:t>health and safety hazards and controls relevant to the operation of the extrusion process</w:t>
      </w:r>
    </w:p>
    <w:p w:rsidR="00000000" w:rsidRPr="009C772B" w:rsidP="009C772B">
      <w:pPr>
        <w:pStyle w:val="ListBullet"/>
      </w:pPr>
      <w:r w:rsidRPr="009C772B">
        <w:t>requirements of different shutdowns as appropri</w:t>
      </w:r>
      <w:r w:rsidRPr="009C772B">
        <w:t>ate to the process and workplace production requirements, including emergency and routine shutdowns and procedures to follow in the event of a power outage</w:t>
      </w:r>
    </w:p>
    <w:p w:rsidR="00000000" w:rsidRPr="009C772B" w:rsidP="009C772B">
      <w:pPr>
        <w:pStyle w:val="ListBullet"/>
      </w:pPr>
      <w:r w:rsidRPr="009C772B">
        <w:t>isolation, lock-out and tag-out procedures and responsibilities required for the operation of the ex</w:t>
      </w:r>
      <w:r w:rsidRPr="009C772B">
        <w:t>trusion process</w:t>
      </w:r>
    </w:p>
    <w:p w:rsidR="00000000" w:rsidRPr="009C772B" w:rsidP="009C772B">
      <w:pPr>
        <w:pStyle w:val="ListBullet"/>
      </w:pPr>
      <w:r w:rsidRPr="009C772B">
        <w:t>procedures and responsibility for reporting production and performance information</w:t>
      </w:r>
    </w:p>
    <w:p w:rsidR="00000000" w:rsidRPr="009C772B" w:rsidP="009C772B">
      <w:pPr>
        <w:pStyle w:val="ListBullet"/>
      </w:pPr>
      <w:r w:rsidRPr="009C772B">
        <w:t>environmental issues and controls relevant to the extrusion process, including waste/rework collection and handling procedures related to the process</w:t>
      </w:r>
    </w:p>
    <w:p w:rsidR="00000000" w:rsidRPr="009C772B" w:rsidP="009C772B">
      <w:pPr>
        <w:pStyle w:val="ListBullet"/>
      </w:pPr>
      <w:r w:rsidRPr="009C772B">
        <w:t>basic o</w:t>
      </w:r>
      <w:r w:rsidRPr="009C772B">
        <w:t>perating principles of process control, including the relationship between control panels and systems and the physical equipment</w:t>
      </w:r>
    </w:p>
    <w:p w:rsidR="00000000" w:rsidRPr="009C772B" w:rsidP="009C772B">
      <w:pPr>
        <w:pStyle w:val="ListBullet"/>
      </w:pPr>
      <w:r w:rsidRPr="009C772B">
        <w:t>cleaning and sanitisation procedures required for extrusion equipment</w:t>
      </w:r>
    </w:p>
    <w:p w:rsidR="00000000" w:rsidRPr="009C772B" w:rsidP="009C772B">
      <w:pPr>
        <w:pStyle w:val="ListBullet"/>
      </w:pPr>
      <w:r w:rsidRPr="009C772B">
        <w:t>procedures to track traceability of product</w:t>
      </w:r>
    </w:p>
    <w:p w:rsidR="00000000" w:rsidRPr="009C772B" w:rsidP="009C772B">
      <w:pPr>
        <w:pStyle w:val="ListBullet"/>
      </w:pPr>
      <w:r w:rsidRPr="009C772B">
        <w:t>procedures to</w:t>
      </w:r>
      <w:r w:rsidRPr="009C772B">
        <w:t xml:space="preserve"> ensure biosecurity requirements are met.</w:t>
      </w:r>
    </w:p>
    <w:p w:rsidR="00000000" w:rsidRPr="009C772B" w:rsidP="009C772B">
      <w:pPr>
        <w:pStyle w:val="AllowPageBreak"/>
      </w:pPr>
    </w:p>
    <w:p w:rsidR="00000000" w:rsidRPr="009C772B" w:rsidP="009C772B">
      <w:pPr>
        <w:pStyle w:val="Heading1"/>
      </w:pPr>
      <w:bookmarkStart w:id="4" w:name="O_1186607"/>
      <w:bookmarkEnd w:id="4"/>
      <w:r w:rsidRPr="009C772B">
        <w:t>Assessment Conditions</w:t>
      </w:r>
    </w:p>
    <w:p w:rsidR="00000000" w:rsidRPr="009C772B" w:rsidP="00B83DB5">
      <w:pPr>
        <w:pStyle w:val="BodyText"/>
      </w:pPr>
      <w:r w:rsidRPr="009C772B">
        <w:t>Assessment of the skills in this unit of competency must take place under the following conditions:</w:t>
      </w:r>
    </w:p>
    <w:p w:rsidR="00000000" w:rsidRPr="009C772B" w:rsidP="009C772B">
      <w:pPr>
        <w:pStyle w:val="ListBullet"/>
      </w:pPr>
      <w:r w:rsidRPr="009C772B">
        <w:t>physical conditions:</w:t>
      </w:r>
    </w:p>
    <w:p w:rsidR="00000000" w:rsidRPr="009C772B" w:rsidP="009C772B">
      <w:pPr>
        <w:pStyle w:val="ListBullet2"/>
      </w:pPr>
      <w:r w:rsidRPr="009C772B">
        <w:t>a food or feed processing workplace or an environm</w:t>
      </w:r>
      <w:r w:rsidRPr="009C772B">
        <w:t>ent that accurately represents workplace conditions</w:t>
      </w:r>
    </w:p>
    <w:p w:rsidR="00000000" w:rsidRPr="009C772B" w:rsidP="009C772B">
      <w:pPr>
        <w:pStyle w:val="ListBullet"/>
      </w:pPr>
      <w:r w:rsidRPr="009C772B">
        <w:t>resources, equipment and materials:</w:t>
      </w:r>
    </w:p>
    <w:p w:rsidR="00000000" w:rsidRPr="009C772B" w:rsidP="009C772B">
      <w:pPr>
        <w:pStyle w:val="ListBullet2"/>
      </w:pPr>
      <w:r w:rsidRPr="009C772B">
        <w:t>extrusion and related equipment and services</w:t>
      </w:r>
    </w:p>
    <w:p w:rsidR="00000000" w:rsidRPr="009C772B" w:rsidP="009C772B">
      <w:pPr>
        <w:pStyle w:val="ListBullet2"/>
      </w:pPr>
      <w:r w:rsidRPr="009C772B">
        <w:t xml:space="preserve">personal protective clothing </w:t>
      </w:r>
    </w:p>
    <w:p w:rsidR="00000000" w:rsidRPr="009C772B" w:rsidP="009C772B">
      <w:pPr>
        <w:pStyle w:val="ListBullet2"/>
      </w:pPr>
      <w:r w:rsidRPr="009C772B">
        <w:t>ingredients/blend/mass to be extruded</w:t>
      </w:r>
    </w:p>
    <w:p w:rsidR="00000000" w:rsidRPr="009C772B" w:rsidP="009C772B">
      <w:pPr>
        <w:pStyle w:val="ListBullet2"/>
      </w:pPr>
      <w:r w:rsidRPr="009C772B">
        <w:t>cleaning procedures, materials and equipment</w:t>
      </w:r>
    </w:p>
    <w:p w:rsidR="00000000" w:rsidRPr="009C772B" w:rsidP="009C772B">
      <w:pPr>
        <w:pStyle w:val="ListBullet"/>
      </w:pPr>
      <w:r w:rsidRPr="009C772B">
        <w:t>specifications:</w:t>
      </w:r>
    </w:p>
    <w:p w:rsidR="00000000" w:rsidRPr="009C772B" w:rsidP="009C772B">
      <w:pPr>
        <w:pStyle w:val="ListBullet2"/>
      </w:pPr>
      <w:r w:rsidRPr="009C772B">
        <w:t>work procedures, including advice on safe work practices, food safety, quality and environmental requirements</w:t>
      </w:r>
    </w:p>
    <w:p w:rsidR="00000000" w:rsidRPr="009C772B" w:rsidP="009C772B">
      <w:pPr>
        <w:pStyle w:val="ListBullet2"/>
      </w:pPr>
      <w:r w:rsidRPr="009C772B">
        <w:t>information on equipment capacity and operating parameters</w:t>
      </w:r>
    </w:p>
    <w:p w:rsidR="00000000" w:rsidRPr="009C772B" w:rsidP="009C772B">
      <w:pPr>
        <w:pStyle w:val="ListBullet2"/>
      </w:pPr>
      <w:r w:rsidRPr="009C772B">
        <w:t>production schedule/batch specifications, control points and processin</w:t>
      </w:r>
      <w:r w:rsidRPr="009C772B">
        <w:t>g parameters</w:t>
      </w:r>
    </w:p>
    <w:p w:rsidR="00000000" w:rsidRPr="009C772B" w:rsidP="009C772B">
      <w:pPr>
        <w:pStyle w:val="ListBullet2"/>
      </w:pPr>
      <w:r w:rsidRPr="009C772B">
        <w:t>documentation and recording requirements and procedures.</w:t>
      </w:r>
    </w:p>
    <w:p w:rsidR="00000000" w:rsidRPr="009C772B" w:rsidP="00B83DB5">
      <w:pPr>
        <w:pStyle w:val="BodyText"/>
      </w:pPr>
      <w:r w:rsidRPr="009C772B">
        <w:t>Assessors of this unit must satisfy the requirements for assessors in applicable vocational education and training legislation, frameworks and/or standards.</w:t>
      </w:r>
    </w:p>
    <w:p w:rsidR="00000000" w:rsidRPr="009C772B" w:rsidP="009C772B">
      <w:pPr>
        <w:pStyle w:val="Heading1"/>
      </w:pPr>
      <w:bookmarkStart w:id="5" w:name="O_1186610"/>
      <w:bookmarkEnd w:id="5"/>
      <w:r w:rsidRPr="009C772B">
        <w:t>Links</w:t>
      </w:r>
    </w:p>
    <w:p w:rsidR="00000000" w:rsidRPr="009C772B" w:rsidP="00B83DB5">
      <w:pPr>
        <w:pStyle w:val="BodyText"/>
      </w:pPr>
      <w:r w:rsidRPr="009C772B">
        <w:t>Comp</w:t>
      </w:r>
      <w:r w:rsidRPr="009C772B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6DD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772B" w:rsidP="009C772B"/>
    <w:sectPr w:rsidSect="009C77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2B" w:rsidRPr="00B83DB5" w:rsidP="00B83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DB5" w:rsidP="009C7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DB5" w:rsidP="009C7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3DB5" w:rsidP="009C7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72B" w:rsidRPr="00B83DB5" w:rsidP="00B83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DB5" w:rsidRPr="002D2AF8" w:rsidP="009C7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FBPOPR3024 Operate and monitor an extrusion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83DB5" w:rsidP="009C7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047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EA1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40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72B"/>
  </w:style>
  <w:style w:type="character" w:customStyle="1" w:styleId="Heading1Char">
    <w:name w:val="Heading 1 Char"/>
    <w:basedOn w:val="DefaultParagraphFont"/>
    <w:link w:val="Heading1"/>
    <w:rsid w:val="009C7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7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77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772B"/>
    <w:rPr>
      <w:b/>
    </w:rPr>
  </w:style>
  <w:style w:type="character" w:customStyle="1" w:styleId="Heading2Char">
    <w:name w:val="Heading 2 Char"/>
    <w:basedOn w:val="DefaultParagraphFont"/>
    <w:link w:val="Heading2"/>
    <w:rsid w:val="009C7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72B"/>
    <w:rPr>
      <w:b/>
      <w:spacing w:val="0"/>
    </w:rPr>
  </w:style>
  <w:style w:type="paragraph" w:customStyle="1" w:styleId="SuperTitle">
    <w:name w:val="SuperTitle"/>
    <w:basedOn w:val="Title"/>
    <w:rsid w:val="009C7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72B"/>
    <w:rPr>
      <w:i/>
    </w:rPr>
  </w:style>
  <w:style w:type="paragraph" w:styleId="Caption">
    <w:name w:val="caption"/>
    <w:basedOn w:val="BodyText"/>
    <w:next w:val="Normal"/>
    <w:qFormat/>
    <w:rsid w:val="009C7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72B"/>
  </w:style>
  <w:style w:type="paragraph" w:styleId="TableofFigures">
    <w:name w:val="table of figures"/>
    <w:basedOn w:val="Normal"/>
    <w:next w:val="Normal"/>
    <w:semiHidden/>
    <w:rsid w:val="009C7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7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72B"/>
    <w:rPr>
      <w:rFonts w:ascii="Wingdings" w:hAnsi="Wingdings"/>
    </w:rPr>
  </w:style>
  <w:style w:type="paragraph" w:customStyle="1" w:styleId="TableHeading">
    <w:name w:val="Table Heading"/>
    <w:basedOn w:val="HeadingBase"/>
    <w:rsid w:val="009C7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72B"/>
    <w:rPr>
      <w:color w:val="0033CC"/>
      <w:u w:val="none"/>
    </w:rPr>
  </w:style>
  <w:style w:type="paragraph" w:customStyle="1" w:styleId="BodyTextRight">
    <w:name w:val="Body Text Right"/>
    <w:basedOn w:val="BodyText"/>
    <w:rsid w:val="009C7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7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72B"/>
    <w:rPr>
      <w:sz w:val="32"/>
    </w:rPr>
  </w:style>
  <w:style w:type="paragraph" w:customStyle="1" w:styleId="HeadingProcedure">
    <w:name w:val="Heading Procedure"/>
    <w:basedOn w:val="HeadingBase"/>
    <w:next w:val="Normal"/>
    <w:rsid w:val="009C7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72B"/>
    <w:pPr>
      <w:spacing w:before="60" w:after="60"/>
    </w:pPr>
  </w:style>
  <w:style w:type="paragraph" w:styleId="ListContinue">
    <w:name w:val="List Continue"/>
    <w:basedOn w:val="List"/>
    <w:rsid w:val="009C772B"/>
    <w:pPr>
      <w:ind w:firstLine="0"/>
    </w:pPr>
  </w:style>
  <w:style w:type="paragraph" w:customStyle="1" w:styleId="ListNote">
    <w:name w:val="List Note"/>
    <w:basedOn w:val="List"/>
    <w:rsid w:val="009C7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72B"/>
    <w:rPr>
      <w:rFonts w:ascii="Courier New" w:hAnsi="Courier New"/>
    </w:rPr>
  </w:style>
  <w:style w:type="paragraph" w:customStyle="1" w:styleId="NoteBullet">
    <w:name w:val="Note Bullet"/>
    <w:basedOn w:val="Note"/>
    <w:rsid w:val="009C7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7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72B"/>
    <w:rPr>
      <w:b/>
      <w:smallCaps/>
    </w:rPr>
  </w:style>
  <w:style w:type="paragraph" w:customStyle="1" w:styleId="TableListNumber">
    <w:name w:val="Table List Number"/>
    <w:basedOn w:val="ListNumber"/>
    <w:rsid w:val="009C7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72B"/>
    <w:pPr>
      <w:numPr>
        <w:numId w:val="9"/>
      </w:numPr>
    </w:pPr>
  </w:style>
  <w:style w:type="paragraph" w:customStyle="1" w:styleId="ListAlpha2">
    <w:name w:val="List Alpha 2"/>
    <w:basedOn w:val="List2"/>
    <w:rsid w:val="009C772B"/>
    <w:pPr>
      <w:numPr>
        <w:numId w:val="8"/>
      </w:numPr>
    </w:pPr>
  </w:style>
  <w:style w:type="paragraph" w:styleId="List2">
    <w:name w:val="List 2"/>
    <w:basedOn w:val="BodyText"/>
    <w:rsid w:val="009C7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7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7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72B"/>
    <w:pPr>
      <w:numPr>
        <w:numId w:val="4"/>
      </w:numPr>
    </w:pPr>
  </w:style>
  <w:style w:type="paragraph" w:styleId="ListContinue2">
    <w:name w:val="List Continue 2"/>
    <w:basedOn w:val="List2"/>
    <w:rsid w:val="009C772B"/>
    <w:pPr>
      <w:ind w:firstLine="0"/>
    </w:pPr>
  </w:style>
  <w:style w:type="paragraph" w:styleId="ListContinue3">
    <w:name w:val="List Continue 3"/>
    <w:basedOn w:val="List3"/>
    <w:rsid w:val="009C772B"/>
    <w:pPr>
      <w:ind w:left="1021" w:firstLine="0"/>
    </w:pPr>
  </w:style>
  <w:style w:type="paragraph" w:styleId="ListContinue4">
    <w:name w:val="List Continue 4"/>
    <w:basedOn w:val="List4"/>
    <w:rsid w:val="009C772B"/>
    <w:pPr>
      <w:ind w:firstLine="0"/>
    </w:pPr>
  </w:style>
  <w:style w:type="paragraph" w:styleId="ListContinue5">
    <w:name w:val="List Continue 5"/>
    <w:basedOn w:val="List5"/>
    <w:rsid w:val="009C772B"/>
    <w:pPr>
      <w:ind w:firstLine="0"/>
    </w:pPr>
  </w:style>
  <w:style w:type="paragraph" w:styleId="ListNumber3">
    <w:name w:val="List Number 3"/>
    <w:basedOn w:val="List3"/>
    <w:rsid w:val="009C772B"/>
    <w:pPr>
      <w:numPr>
        <w:numId w:val="5"/>
      </w:numPr>
    </w:pPr>
  </w:style>
  <w:style w:type="paragraph" w:styleId="ListNumber4">
    <w:name w:val="List Number 4"/>
    <w:basedOn w:val="List4"/>
    <w:rsid w:val="009C772B"/>
    <w:pPr>
      <w:numPr>
        <w:numId w:val="6"/>
      </w:numPr>
    </w:pPr>
  </w:style>
  <w:style w:type="paragraph" w:styleId="ListNumber5">
    <w:name w:val="List Number 5"/>
    <w:basedOn w:val="List5"/>
    <w:rsid w:val="009C772B"/>
    <w:pPr>
      <w:numPr>
        <w:numId w:val="7"/>
      </w:numPr>
    </w:pPr>
  </w:style>
  <w:style w:type="paragraph" w:styleId="BlockText">
    <w:name w:val="Block Text"/>
    <w:basedOn w:val="Normal"/>
    <w:rsid w:val="009C7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72B"/>
    <w:rPr>
      <w:sz w:val="16"/>
      <w:vertAlign w:val="superscript"/>
    </w:rPr>
  </w:style>
  <w:style w:type="character" w:customStyle="1" w:styleId="Symbols">
    <w:name w:val="Symbols"/>
    <w:basedOn w:val="DefaultParagraphFont"/>
    <w:rsid w:val="009C772B"/>
    <w:rPr>
      <w:rFonts w:ascii="Symbol" w:hAnsi="Symbol"/>
    </w:rPr>
  </w:style>
  <w:style w:type="character" w:customStyle="1" w:styleId="MenuOptions">
    <w:name w:val="Menu Options"/>
    <w:basedOn w:val="DefaultParagraphFont"/>
    <w:rsid w:val="009C7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72B"/>
    <w:rPr>
      <w:b/>
    </w:rPr>
  </w:style>
  <w:style w:type="character" w:customStyle="1" w:styleId="Underlined">
    <w:name w:val="Underlined"/>
    <w:basedOn w:val="DefaultParagraphFont"/>
    <w:rsid w:val="009C772B"/>
    <w:rPr>
      <w:u w:val="single"/>
    </w:rPr>
  </w:style>
  <w:style w:type="paragraph" w:customStyle="1" w:styleId="TableBodyTextRight">
    <w:name w:val="Table Body Text Right"/>
    <w:basedOn w:val="TableBodyText"/>
    <w:rsid w:val="009C7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72B"/>
    <w:rPr>
      <w:sz w:val="18"/>
    </w:rPr>
  </w:style>
  <w:style w:type="paragraph" w:customStyle="1" w:styleId="BodySmallRight">
    <w:name w:val="Body Small Right"/>
    <w:basedOn w:val="BodyTextRight"/>
    <w:rsid w:val="009C772B"/>
    <w:rPr>
      <w:sz w:val="18"/>
      <w:szCs w:val="18"/>
    </w:rPr>
  </w:style>
  <w:style w:type="paragraph" w:customStyle="1" w:styleId="MarginEdition">
    <w:name w:val="Margin Edition"/>
    <w:basedOn w:val="MarginNote"/>
    <w:rsid w:val="009C7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72B"/>
    <w:rPr>
      <w:sz w:val="2"/>
      <w:szCs w:val="2"/>
    </w:rPr>
  </w:style>
  <w:style w:type="character" w:customStyle="1" w:styleId="Small">
    <w:name w:val="Small"/>
    <w:basedOn w:val="DefaultParagraphFont"/>
    <w:rsid w:val="009C772B"/>
    <w:rPr>
      <w:sz w:val="16"/>
    </w:rPr>
  </w:style>
  <w:style w:type="paragraph" w:customStyle="1" w:styleId="WideTable">
    <w:name w:val="Wide Table"/>
    <w:basedOn w:val="Normal"/>
    <w:rsid w:val="009C7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72B"/>
  </w:style>
  <w:style w:type="paragraph" w:styleId="Quote">
    <w:name w:val="Quote"/>
    <w:basedOn w:val="Heading1"/>
    <w:link w:val="QuoteChar"/>
    <w:qFormat/>
    <w:rsid w:val="009C7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72B"/>
    <w:pPr>
      <w:pageBreakBefore/>
    </w:pPr>
  </w:style>
  <w:style w:type="paragraph" w:customStyle="1" w:styleId="Border">
    <w:name w:val="Border"/>
    <w:basedOn w:val="Normal"/>
    <w:qFormat/>
    <w:rsid w:val="009C7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72B"/>
    <w:rPr>
      <w:u w:val="single"/>
    </w:rPr>
  </w:style>
  <w:style w:type="character" w:customStyle="1" w:styleId="BoldandItalics">
    <w:name w:val="Bold and Italics"/>
    <w:qFormat/>
    <w:rsid w:val="009C772B"/>
    <w:rPr>
      <w:b/>
      <w:i/>
      <w:u w:val="none"/>
    </w:rPr>
  </w:style>
  <w:style w:type="paragraph" w:styleId="BalloonText">
    <w:name w:val="Balloon Text"/>
    <w:basedOn w:val="Normal"/>
    <w:link w:val="BalloonTextChar"/>
    <w:rsid w:val="009C7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7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3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4561</Characters>
  <Application>Microsoft Office Word</Application>
  <DocSecurity>0</DocSecurity>
  <Lines>106</Lines>
  <Paragraphs>82</Paragraphs>
  <ScaleCrop>false</ScaleCrop>
  <Company>Author-it Software Corporation Ltd.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FBPOPR3024 Operate and monitor an extrusion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2023-01-25T15:16:00Z</dcterms:created>
  <dcterms:modified xsi:type="dcterms:W3CDTF">2023-01-25T15:16:00Z</dcterms:modified>
</cp:coreProperties>
</file>