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2950" w:rsidP="002829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FBPOPR3022 Receive and store raw materials for food processing</w:t>
      </w:r>
      <w:r>
        <w:fldChar w:fldCharType="end"/>
      </w:r>
    </w:p>
    <w:p w:rsidR="00282950" w:rsidP="00282950">
      <w:pPr>
        <w:pStyle w:val="Version"/>
        <w:sectPr w:rsidSect="00001A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1ADA" w:rsidP="00001ADA">
      <w:pPr>
        <w:pStyle w:val="SuperHeading"/>
      </w:pPr>
      <w:r w:rsidRPr="00001ADA">
        <w:t>FBPOPR3022 Receive and store raw materials for food processing</w:t>
      </w:r>
    </w:p>
    <w:p w:rsidR="00000000" w:rsidRPr="00001ADA" w:rsidP="00001ADA">
      <w:pPr>
        <w:pStyle w:val="Heading1"/>
      </w:pPr>
      <w:bookmarkStart w:id="1" w:name="O_1184954"/>
      <w:bookmarkEnd w:id="1"/>
      <w:r w:rsidRPr="00001AD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01A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DA">
            <w:pPr>
              <w:pStyle w:val="BodyTextBold"/>
              <w:rPr>
                <w:lang w:val="en-NZ"/>
              </w:rPr>
            </w:pPr>
            <w:r w:rsidRPr="00001AD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DA">
            <w:pPr>
              <w:pStyle w:val="BodyTextBold"/>
              <w:rPr>
                <w:lang w:val="en-NZ"/>
              </w:rPr>
            </w:pPr>
            <w:r w:rsidRPr="00001ADA">
              <w:t>Comments</w:t>
            </w:r>
          </w:p>
        </w:tc>
      </w:tr>
      <w:tr w:rsidTr="00001A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DA">
            <w:pPr>
              <w:pStyle w:val="BodyText"/>
              <w:rPr>
                <w:lang w:val="en-NZ"/>
              </w:rPr>
            </w:pPr>
            <w:r w:rsidRPr="00001AD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ADA" w:rsidP="00001ADA">
            <w:pPr>
              <w:pStyle w:val="BodyText"/>
            </w:pPr>
            <w:r w:rsidRPr="00001ADA">
              <w:t>This version released with FBP Food, Beverage and Pharmaceutical Training Package Version 6.0.</w:t>
            </w:r>
          </w:p>
        </w:tc>
      </w:tr>
    </w:tbl>
    <w:p w:rsidR="00000000" w:rsidRPr="00001ADA" w:rsidP="00001ADA">
      <w:pPr>
        <w:pStyle w:val="BodyText"/>
      </w:pPr>
    </w:p>
    <w:p w:rsidR="00000000" w:rsidRPr="00001ADA" w:rsidP="00001ADA">
      <w:pPr>
        <w:pStyle w:val="AllowPageBreak"/>
      </w:pPr>
    </w:p>
    <w:p w:rsidR="00000000" w:rsidRPr="00001ADA" w:rsidP="00001ADA">
      <w:pPr>
        <w:pStyle w:val="Heading1"/>
      </w:pPr>
      <w:bookmarkStart w:id="2" w:name="O_1184955"/>
      <w:bookmarkEnd w:id="2"/>
      <w:r w:rsidRPr="00001ADA">
        <w:t>Application</w:t>
      </w:r>
    </w:p>
    <w:p w:rsidR="00000000" w:rsidRPr="00001ADA" w:rsidP="00282950">
      <w:pPr>
        <w:pStyle w:val="BodyText"/>
      </w:pPr>
      <w:r w:rsidRPr="00001ADA">
        <w:t>This unit of competency describes the skills and knowledge required to recognise the key characteristics of raw materials used at the workplace, and to receive and store them appropriately.</w:t>
      </w:r>
    </w:p>
    <w:p w:rsidR="00000000" w:rsidRPr="00001ADA" w:rsidP="00282950">
      <w:pPr>
        <w:pStyle w:val="BodyText"/>
      </w:pPr>
      <w:r w:rsidRPr="00001ADA">
        <w:t>The unit applies to individuals who take responsibilit</w:t>
      </w:r>
      <w:r w:rsidRPr="00001ADA">
        <w:t>y for receiving and storing raw materials in a food or beverage processing environment. The work includes identifying and providing solutions to routine and some non-routine problems.</w:t>
      </w:r>
    </w:p>
    <w:p w:rsidR="00000000" w:rsidRPr="00001ADA" w:rsidP="00282950">
      <w:pPr>
        <w:pStyle w:val="BodyText"/>
      </w:pPr>
      <w:r w:rsidRPr="00001ADA">
        <w:t>All work must be carried out to comply with workplace procedures accordi</w:t>
      </w:r>
      <w:r w:rsidRPr="00001ADA">
        <w:t>ng to state/territory health and safety, environmental and food safety regulations, legislation and standards that apply to the workplace.</w:t>
      </w:r>
    </w:p>
    <w:p w:rsidR="00000000" w:rsidRPr="00001ADA" w:rsidP="00282950">
      <w:pPr>
        <w:pStyle w:val="BodyText"/>
      </w:pPr>
      <w:r w:rsidRPr="00001ADA">
        <w:t xml:space="preserve">No licensing, legislative or certification requirements apply to this unit at the time of publication. </w:t>
      </w:r>
    </w:p>
    <w:p w:rsidR="00000000" w:rsidRPr="00001ADA" w:rsidP="00001ADA">
      <w:pPr>
        <w:pStyle w:val="Heading1"/>
      </w:pPr>
      <w:bookmarkStart w:id="3" w:name="O_1184956"/>
      <w:bookmarkEnd w:id="3"/>
      <w:r w:rsidRPr="00001ADA">
        <w:t>Pre-requisite Unit</w:t>
      </w:r>
    </w:p>
    <w:p w:rsidR="00000000" w:rsidRPr="00001ADA" w:rsidP="00282950">
      <w:pPr>
        <w:pStyle w:val="BodyText"/>
      </w:pPr>
      <w:r w:rsidRPr="00001ADA">
        <w:t>Nil</w:t>
      </w:r>
    </w:p>
    <w:p w:rsidR="00000000" w:rsidRPr="00001ADA" w:rsidP="00001ADA">
      <w:pPr>
        <w:pStyle w:val="Heading1"/>
      </w:pPr>
      <w:bookmarkStart w:id="4" w:name="O_1184958"/>
      <w:bookmarkEnd w:id="4"/>
      <w:r w:rsidRPr="00001ADA">
        <w:t>Unit Sector</w:t>
      </w:r>
    </w:p>
    <w:p w:rsidR="00000000" w:rsidRPr="00001ADA" w:rsidP="00282950">
      <w:pPr>
        <w:pStyle w:val="BodyText"/>
      </w:pPr>
      <w:r w:rsidRPr="00001ADA">
        <w:t>Operational (OPR)</w:t>
      </w:r>
    </w:p>
    <w:p w:rsidR="00000000" w:rsidRPr="00001ADA" w:rsidP="00001ADA">
      <w:pPr>
        <w:pStyle w:val="Heading1"/>
      </w:pPr>
      <w:bookmarkStart w:id="5" w:name="O_1184959"/>
      <w:bookmarkEnd w:id="5"/>
      <w:r w:rsidRPr="00001AD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29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DA">
            <w:pPr>
              <w:pStyle w:val="BodyTextBold"/>
              <w:rPr>
                <w:lang w:val="en-NZ"/>
              </w:rPr>
            </w:pPr>
            <w:r w:rsidRPr="00001AD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DA">
            <w:pPr>
              <w:pStyle w:val="BodyTextBold"/>
              <w:rPr>
                <w:lang w:val="en-NZ"/>
              </w:rPr>
            </w:pPr>
            <w:r w:rsidRPr="00001ADA">
              <w:t>Performance Criteria</w:t>
            </w:r>
          </w:p>
        </w:tc>
      </w:tr>
      <w:tr w:rsidTr="002829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ADA" w:rsidP="00001ADA">
            <w:pPr>
              <w:pStyle w:val="BodyText"/>
            </w:pPr>
            <w:r w:rsidRPr="00001AD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DA">
            <w:pPr>
              <w:pStyle w:val="BodyText"/>
              <w:rPr>
                <w:lang w:val="en-NZ"/>
              </w:rPr>
            </w:pPr>
            <w:r w:rsidRPr="00001A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29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DA">
            <w:pPr>
              <w:pStyle w:val="BodyText"/>
              <w:rPr>
                <w:lang w:val="en-NZ"/>
              </w:rPr>
            </w:pPr>
            <w:r w:rsidRPr="00001ADA">
              <w:t>1. Identify quality parameters for raw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ADA" w:rsidP="00001ADA">
            <w:pPr>
              <w:pStyle w:val="BodyText"/>
            </w:pPr>
            <w:r w:rsidRPr="00001ADA">
              <w:t>1.1 Identify raw materials used at workplace</w:t>
            </w:r>
          </w:p>
          <w:p w:rsidR="00000000" w:rsidRPr="00001ADA" w:rsidP="00001ADA">
            <w:pPr>
              <w:pStyle w:val="BodyText"/>
            </w:pPr>
            <w:r w:rsidRPr="00001ADA">
              <w:t>1.2 Identify key quality attributes of raw materials, including a</w:t>
            </w:r>
            <w:r w:rsidRPr="00001ADA">
              <w:t xml:space="preserve">ny </w:t>
            </w:r>
            <w:r w:rsidRPr="00001ADA">
              <w:t>declared allergens</w:t>
            </w:r>
          </w:p>
          <w:p w:rsidR="00000000" w:rsidRPr="00001ADA" w:rsidP="00001ADA">
            <w:pPr>
              <w:pStyle w:val="BodyText"/>
            </w:pPr>
            <w:r w:rsidRPr="00001ADA">
              <w:t>1.3 Identify workplace/product compliance issues associated with each raw material</w:t>
            </w:r>
          </w:p>
          <w:p w:rsidR="00000000" w:rsidRPr="00001ADA" w:rsidP="00001ADA">
            <w:pPr>
              <w:pStyle w:val="BodyText"/>
            </w:pPr>
            <w:r w:rsidRPr="00001ADA">
              <w:t>1.4 Identify hazards associated with each raw material</w:t>
            </w:r>
          </w:p>
          <w:p w:rsidR="00000000" w:rsidP="00001ADA">
            <w:pPr>
              <w:pStyle w:val="BodyText"/>
              <w:rPr>
                <w:lang w:val="en-NZ"/>
              </w:rPr>
            </w:pPr>
            <w:r w:rsidRPr="00001ADA">
              <w:t>1.5 Identify material product specifications</w:t>
            </w:r>
          </w:p>
        </w:tc>
      </w:tr>
      <w:tr w:rsidTr="002829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DA">
            <w:pPr>
              <w:pStyle w:val="BodyText"/>
              <w:rPr>
                <w:lang w:val="en-NZ"/>
              </w:rPr>
            </w:pPr>
            <w:r w:rsidRPr="00001ADA">
              <w:t>2. Receive raw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ADA" w:rsidP="00001ADA">
            <w:pPr>
              <w:pStyle w:val="BodyText"/>
            </w:pPr>
            <w:r w:rsidRPr="00001ADA">
              <w:t>2.1 Check details of order for raw materials</w:t>
            </w:r>
          </w:p>
          <w:p w:rsidR="00000000" w:rsidRPr="00001ADA" w:rsidP="00001ADA">
            <w:pPr>
              <w:pStyle w:val="BodyText"/>
            </w:pPr>
            <w:r w:rsidRPr="00001ADA">
              <w:t>2.2 Compare order details to details on delivery docket</w:t>
            </w:r>
          </w:p>
          <w:p w:rsidR="00000000" w:rsidRPr="00001ADA" w:rsidP="00001ADA">
            <w:pPr>
              <w:pStyle w:val="BodyText"/>
            </w:pPr>
            <w:r w:rsidRPr="00001ADA">
              <w:t xml:space="preserve">2.3 Check quality of raw material meets specifications, including any substitution ingredients </w:t>
            </w:r>
          </w:p>
          <w:p w:rsidR="00000000" w:rsidRPr="00001ADA" w:rsidP="00001ADA">
            <w:pPr>
              <w:pStyle w:val="BodyText"/>
            </w:pPr>
            <w:r w:rsidRPr="00001ADA">
              <w:t>2.4 Take appropriate action to respond to out-of-specificat</w:t>
            </w:r>
            <w:r w:rsidRPr="00001ADA">
              <w:t>ion materials according to workplace procedures</w:t>
            </w:r>
          </w:p>
          <w:p w:rsidR="00000000" w:rsidRPr="00001ADA" w:rsidP="00001ADA">
            <w:pPr>
              <w:pStyle w:val="BodyText"/>
            </w:pPr>
            <w:r w:rsidRPr="00001ADA">
              <w:t>2.5 Perform basic analytical tests on raw materials to confirm they meet processing requirements</w:t>
            </w:r>
          </w:p>
          <w:p w:rsidR="00000000" w:rsidRPr="00001ADA" w:rsidP="00001ADA">
            <w:pPr>
              <w:pStyle w:val="BodyText"/>
            </w:pPr>
            <w:r w:rsidRPr="00001ADA">
              <w:t>2.6 Receive raw materials that meet quality requirements</w:t>
            </w:r>
          </w:p>
          <w:p w:rsidR="00000000" w:rsidP="00001ADA">
            <w:pPr>
              <w:pStyle w:val="BodyText"/>
              <w:rPr>
                <w:lang w:val="en-NZ"/>
              </w:rPr>
            </w:pPr>
            <w:r w:rsidRPr="00001ADA">
              <w:t>2.7 Record delivery of raw materials, in line with org</w:t>
            </w:r>
            <w:r w:rsidRPr="00001ADA">
              <w:t>anisational procedures</w:t>
            </w:r>
          </w:p>
        </w:tc>
      </w:tr>
      <w:tr w:rsidTr="002829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DA">
            <w:pPr>
              <w:pStyle w:val="BodyText"/>
              <w:rPr>
                <w:lang w:val="en-NZ"/>
              </w:rPr>
            </w:pPr>
            <w:r w:rsidRPr="00001ADA">
              <w:t>3. Move raw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ADA" w:rsidP="00001ADA">
            <w:pPr>
              <w:pStyle w:val="BodyText"/>
            </w:pPr>
            <w:r w:rsidRPr="00001ADA">
              <w:t>3.1 Identify risks and hazards of handling raw materials specific to job role</w:t>
            </w:r>
          </w:p>
          <w:p w:rsidR="00000000" w:rsidRPr="00001ADA" w:rsidP="00001ADA">
            <w:pPr>
              <w:pStyle w:val="BodyText"/>
            </w:pPr>
            <w:r w:rsidRPr="00001ADA">
              <w:t>3.2 Wear appropriate personal protective equipment to manage risks</w:t>
            </w:r>
          </w:p>
          <w:p w:rsidR="00000000" w:rsidP="00001ADA">
            <w:pPr>
              <w:pStyle w:val="BodyText"/>
              <w:rPr>
                <w:lang w:val="en-NZ"/>
              </w:rPr>
            </w:pPr>
            <w:r w:rsidRPr="00001ADA">
              <w:t>3.3 Use appropriate equipment to move raw materials to storage ar</w:t>
            </w:r>
            <w:r w:rsidRPr="00001ADA">
              <w:t>ea</w:t>
            </w:r>
          </w:p>
        </w:tc>
      </w:tr>
      <w:tr w:rsidTr="002829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DA">
            <w:pPr>
              <w:pStyle w:val="BodyText"/>
              <w:rPr>
                <w:lang w:val="en-NZ"/>
              </w:rPr>
            </w:pPr>
            <w:r w:rsidRPr="00001ADA">
              <w:t>4. Store and monitor raw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ADA" w:rsidP="00001ADA">
            <w:pPr>
              <w:pStyle w:val="BodyText"/>
            </w:pPr>
            <w:r w:rsidRPr="00001ADA">
              <w:t xml:space="preserve">4.1 Check storage conditions meet food safety and quality requirements </w:t>
            </w:r>
          </w:p>
          <w:p w:rsidR="00000000" w:rsidRPr="00001ADA" w:rsidP="00001ADA">
            <w:pPr>
              <w:pStyle w:val="BodyText"/>
            </w:pPr>
            <w:r w:rsidRPr="00001ADA">
              <w:t>4.2 Adjust storage conditions that do not meet quality requirements</w:t>
            </w:r>
          </w:p>
          <w:p w:rsidR="00000000" w:rsidRPr="00001ADA" w:rsidP="00001ADA">
            <w:pPr>
              <w:pStyle w:val="BodyText"/>
            </w:pPr>
            <w:r w:rsidRPr="00001ADA">
              <w:t>4.3 Ensure stock is rotated so that older stock is used before new stock</w:t>
            </w:r>
          </w:p>
          <w:p w:rsidR="00000000" w:rsidRPr="00001ADA" w:rsidP="00001ADA">
            <w:pPr>
              <w:pStyle w:val="BodyText"/>
            </w:pPr>
            <w:r w:rsidRPr="00001ADA">
              <w:t xml:space="preserve">4.4 </w:t>
            </w:r>
            <w:r w:rsidRPr="00001ADA">
              <w:t>Monitor storage to ensure quality of raw material is maintained</w:t>
            </w:r>
          </w:p>
          <w:p w:rsidR="00000000" w:rsidRPr="00001ADA" w:rsidP="00001ADA">
            <w:pPr>
              <w:pStyle w:val="BodyText"/>
            </w:pPr>
            <w:r w:rsidRPr="00001ADA">
              <w:t>4.5 Maintain records of storage conditions and quantities</w:t>
            </w:r>
          </w:p>
        </w:tc>
      </w:tr>
    </w:tbl>
    <w:p w:rsidR="00000000" w:rsidRPr="00001ADA" w:rsidP="00001ADA">
      <w:pPr>
        <w:pStyle w:val="BodyText"/>
      </w:pPr>
    </w:p>
    <w:p w:rsidR="00000000" w:rsidRPr="00001ADA" w:rsidP="00001ADA">
      <w:pPr>
        <w:pStyle w:val="AllowPageBreak"/>
      </w:pPr>
    </w:p>
    <w:p w:rsidR="00000000" w:rsidRPr="00001ADA" w:rsidP="00001ADA">
      <w:pPr>
        <w:pStyle w:val="Heading1"/>
      </w:pPr>
      <w:bookmarkStart w:id="6" w:name="O_1184960"/>
      <w:bookmarkEnd w:id="6"/>
      <w:r w:rsidRPr="00001ADA">
        <w:t>Foundation Skills</w:t>
      </w:r>
    </w:p>
    <w:p w:rsidR="00000000" w:rsidRPr="00282950" w:rsidP="00282950">
      <w:pPr>
        <w:pStyle w:val="BodyText"/>
        <w:rPr>
          <w:i/>
        </w:rPr>
      </w:pPr>
      <w:r w:rsidRPr="00282950">
        <w:rPr>
          <w:rStyle w:val="Emphasis"/>
        </w:rPr>
        <w:t>This section des</w:t>
      </w:r>
      <w:r w:rsidRPr="00282950">
        <w:rPr>
          <w:rStyle w:val="Emphasis"/>
        </w:rPr>
        <w:t>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01A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DA">
            <w:pPr>
              <w:pStyle w:val="BodyTextBold"/>
              <w:rPr>
                <w:lang w:val="en-NZ"/>
              </w:rPr>
            </w:pPr>
            <w:r w:rsidRPr="00001AD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DA">
            <w:pPr>
              <w:pStyle w:val="BodyTextBold"/>
              <w:rPr>
                <w:lang w:val="en-NZ"/>
              </w:rPr>
            </w:pPr>
            <w:r w:rsidRPr="00001ADA">
              <w:t>Description</w:t>
            </w:r>
          </w:p>
        </w:tc>
      </w:tr>
      <w:tr w:rsidTr="00001A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DA">
            <w:pPr>
              <w:pStyle w:val="BodyText"/>
              <w:rPr>
                <w:lang w:val="en-NZ"/>
              </w:rPr>
            </w:pPr>
            <w:r w:rsidRPr="00001AD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DA">
            <w:pPr>
              <w:pStyle w:val="ListBullet"/>
              <w:rPr>
                <w:lang w:val="en-NZ"/>
              </w:rPr>
            </w:pPr>
            <w:r w:rsidRPr="00001ADA">
              <w:t>Interpret Product Information Forms (PIFs), includin</w:t>
            </w:r>
            <w:r w:rsidRPr="00001ADA">
              <w:t>g allergen information</w:t>
            </w:r>
          </w:p>
        </w:tc>
      </w:tr>
      <w:tr w:rsidTr="00001A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DA">
            <w:pPr>
              <w:pStyle w:val="BodyText"/>
              <w:rPr>
                <w:lang w:val="en-NZ"/>
              </w:rPr>
            </w:pPr>
            <w:r w:rsidRPr="00001AD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DA">
            <w:pPr>
              <w:pStyle w:val="ListBullet"/>
              <w:rPr>
                <w:lang w:val="en-NZ"/>
              </w:rPr>
            </w:pPr>
            <w:r w:rsidRPr="00001ADA">
              <w:t>Document any substitution ingredients</w:t>
            </w:r>
          </w:p>
        </w:tc>
      </w:tr>
      <w:tr w:rsidTr="00001A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DA">
            <w:pPr>
              <w:pStyle w:val="BodyText"/>
              <w:rPr>
                <w:lang w:val="en-NZ"/>
              </w:rPr>
            </w:pPr>
            <w:r w:rsidRPr="00001AD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ADA" w:rsidP="00001ADA">
            <w:pPr>
              <w:pStyle w:val="ListBullet"/>
            </w:pPr>
            <w:r w:rsidRPr="00001ADA">
              <w:t>Interpret readings of gauges and scales for temperature, moisture</w:t>
            </w:r>
          </w:p>
          <w:p w:rsidR="00000000" w:rsidRPr="00001ADA" w:rsidP="00001ADA">
            <w:pPr>
              <w:pStyle w:val="ListBullet"/>
            </w:pPr>
            <w:r w:rsidRPr="00001ADA">
              <w:t>Use areas (m2), weight (g, kg, T) and volumes (ml, L, m3, ML, GL) to describe product quantities</w:t>
            </w:r>
          </w:p>
        </w:tc>
      </w:tr>
    </w:tbl>
    <w:p w:rsidR="00000000" w:rsidRPr="00001ADA" w:rsidP="00001ADA">
      <w:pPr>
        <w:pStyle w:val="BodyText"/>
      </w:pPr>
    </w:p>
    <w:p w:rsidR="00000000" w:rsidRPr="00001ADA" w:rsidP="00001ADA">
      <w:pPr>
        <w:pStyle w:val="AllowPageBreak"/>
      </w:pPr>
    </w:p>
    <w:p w:rsidR="00000000" w:rsidRPr="00001ADA" w:rsidP="00001ADA">
      <w:pPr>
        <w:pStyle w:val="Heading1"/>
      </w:pPr>
      <w:bookmarkStart w:id="7" w:name="O_1184962"/>
      <w:bookmarkEnd w:id="7"/>
      <w:r w:rsidRPr="00001AD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01A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DA">
            <w:pPr>
              <w:pStyle w:val="BodyTextBold"/>
              <w:rPr>
                <w:lang w:val="en-NZ"/>
              </w:rPr>
            </w:pPr>
            <w:r w:rsidRPr="00001AD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DA">
            <w:pPr>
              <w:pStyle w:val="BodyTextBold"/>
              <w:rPr>
                <w:lang w:val="en-NZ"/>
              </w:rPr>
            </w:pPr>
            <w:r w:rsidRPr="00001AD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DA">
            <w:pPr>
              <w:pStyle w:val="BodyTextBold"/>
              <w:rPr>
                <w:lang w:val="en-NZ"/>
              </w:rPr>
            </w:pPr>
            <w:r w:rsidRPr="00001AD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DA">
            <w:pPr>
              <w:pStyle w:val="BodyTextBold"/>
              <w:rPr>
                <w:lang w:val="en-NZ"/>
              </w:rPr>
            </w:pPr>
            <w:r w:rsidRPr="00001ADA">
              <w:t>Equivalence status</w:t>
            </w:r>
          </w:p>
        </w:tc>
      </w:tr>
      <w:tr w:rsidTr="00001A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ADA" w:rsidP="00001ADA">
            <w:pPr>
              <w:pStyle w:val="BodyText"/>
            </w:pPr>
            <w:r w:rsidRPr="00001ADA">
              <w:t>FBPOPR3022 Receive and store raw materials for food processing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DA">
            <w:pPr>
              <w:pStyle w:val="BodyText"/>
              <w:rPr>
                <w:lang w:val="en-NZ"/>
              </w:rPr>
            </w:pPr>
            <w:r w:rsidRPr="00001ADA">
              <w:t>FBPCON2001 Examine raw ingredients used in confectionery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ADA">
            <w:pPr>
              <w:pStyle w:val="BodyText"/>
              <w:rPr>
                <w:lang w:val="en-NZ"/>
              </w:rPr>
            </w:pPr>
            <w:r w:rsidRPr="00001ADA">
              <w:t xml:space="preserve">Redesigned unit that incorporates content from FBPCON2001 Examine raw ingredients used in confectionery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ADA" w:rsidP="00001ADA">
            <w:pPr>
              <w:pStyle w:val="BodyText"/>
            </w:pPr>
            <w:r w:rsidRPr="00001ADA">
              <w:t>Not equivalent</w:t>
            </w:r>
          </w:p>
          <w:p w:rsidR="00000000" w:rsidRPr="00001ADA" w:rsidP="00001ADA">
            <w:pPr>
              <w:pStyle w:val="BodyText"/>
            </w:pPr>
          </w:p>
        </w:tc>
      </w:tr>
    </w:tbl>
    <w:p w:rsidR="00000000" w:rsidRPr="00001ADA" w:rsidP="00001ADA">
      <w:pPr>
        <w:pStyle w:val="BodyText"/>
      </w:pPr>
    </w:p>
    <w:p w:rsidR="00000000" w:rsidRPr="00001ADA" w:rsidP="00001ADA">
      <w:pPr>
        <w:pStyle w:val="AllowPageBreak"/>
      </w:pPr>
    </w:p>
    <w:p w:rsidR="00000000" w:rsidRPr="00001ADA" w:rsidP="00001ADA">
      <w:pPr>
        <w:pStyle w:val="Heading1"/>
      </w:pPr>
      <w:bookmarkStart w:id="8" w:name="O_1184969"/>
      <w:bookmarkEnd w:id="8"/>
      <w:r w:rsidRPr="00001ADA">
        <w:t>Links</w:t>
      </w:r>
    </w:p>
    <w:p w:rsidR="00000000" w:rsidRPr="00001ADA" w:rsidP="00282950">
      <w:pPr>
        <w:pStyle w:val="BodyText"/>
      </w:pPr>
      <w:r w:rsidRPr="00001AD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41E3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01ADA" w:rsidP="00001ADA"/>
    <w:sectPr w:rsidSect="00001A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A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ADA" w:rsidRPr="00282950" w:rsidP="002829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A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950" w:rsidP="00001A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2950" w:rsidP="00001A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82950" w:rsidP="00001A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A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9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1ADA" w:rsidRPr="00282950" w:rsidP="002829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A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950" w:rsidRPr="002D2AF8" w:rsidP="00001A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FBPOPR3022 Receive and store raw materials for food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282950" w:rsidP="00001A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44F1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9482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A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1A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1A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1A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1A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1A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1A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1A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1A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1A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1A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1ADA"/>
  </w:style>
  <w:style w:type="character" w:customStyle="1" w:styleId="Heading1Char">
    <w:name w:val="Heading 1 Char"/>
    <w:basedOn w:val="DefaultParagraphFont"/>
    <w:link w:val="Heading1"/>
    <w:rsid w:val="00001A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1A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1A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1AD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01ADA"/>
    <w:rPr>
      <w:i/>
    </w:rPr>
  </w:style>
  <w:style w:type="paragraph" w:customStyle="1" w:styleId="SuperHeading">
    <w:name w:val="SuperHeading"/>
    <w:basedOn w:val="Normal"/>
    <w:rsid w:val="00001A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1A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01ADA"/>
    <w:rPr>
      <w:b/>
    </w:rPr>
  </w:style>
  <w:style w:type="character" w:customStyle="1" w:styleId="Heading2Char">
    <w:name w:val="Heading 2 Char"/>
    <w:basedOn w:val="DefaultParagraphFont"/>
    <w:link w:val="Heading2"/>
    <w:rsid w:val="00001A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1A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1A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1A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1A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1A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1A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1A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1A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1A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1A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1A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1A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1A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1A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1A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1A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1A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1A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1A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1ADA"/>
    <w:rPr>
      <w:b/>
      <w:spacing w:val="0"/>
    </w:rPr>
  </w:style>
  <w:style w:type="paragraph" w:customStyle="1" w:styleId="SuperTitle">
    <w:name w:val="SuperTitle"/>
    <w:basedOn w:val="Title"/>
    <w:rsid w:val="00001A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1A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1A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1A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1A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1A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1A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1A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1A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1A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1A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1A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1A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1A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1A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1A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1ADA"/>
  </w:style>
  <w:style w:type="paragraph" w:styleId="TableofFigures">
    <w:name w:val="table of figures"/>
    <w:basedOn w:val="Normal"/>
    <w:next w:val="Normal"/>
    <w:semiHidden/>
    <w:rsid w:val="00001A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1A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1ADA"/>
    <w:rPr>
      <w:rFonts w:ascii="Wingdings" w:hAnsi="Wingdings"/>
    </w:rPr>
  </w:style>
  <w:style w:type="paragraph" w:customStyle="1" w:styleId="TableHeading">
    <w:name w:val="Table Heading"/>
    <w:basedOn w:val="HeadingBase"/>
    <w:rsid w:val="00001A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1ADA"/>
    <w:rPr>
      <w:color w:val="0033CC"/>
      <w:u w:val="none"/>
    </w:rPr>
  </w:style>
  <w:style w:type="paragraph" w:customStyle="1" w:styleId="BodyTextRight">
    <w:name w:val="Body Text Right"/>
    <w:basedOn w:val="BodyText"/>
    <w:rsid w:val="00001A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1A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1A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1A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1A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1A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1ADA"/>
    <w:rPr>
      <w:sz w:val="32"/>
    </w:rPr>
  </w:style>
  <w:style w:type="paragraph" w:customStyle="1" w:styleId="HeadingProcedure">
    <w:name w:val="Heading Procedure"/>
    <w:basedOn w:val="HeadingBase"/>
    <w:next w:val="Normal"/>
    <w:rsid w:val="00001A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1ADA"/>
    <w:pPr>
      <w:spacing w:before="60" w:after="60"/>
    </w:pPr>
  </w:style>
  <w:style w:type="paragraph" w:styleId="ListContinue">
    <w:name w:val="List Continue"/>
    <w:basedOn w:val="List"/>
    <w:rsid w:val="00001ADA"/>
    <w:pPr>
      <w:ind w:firstLine="0"/>
    </w:pPr>
  </w:style>
  <w:style w:type="paragraph" w:customStyle="1" w:styleId="ListNote">
    <w:name w:val="List Note"/>
    <w:basedOn w:val="List"/>
    <w:rsid w:val="00001A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1A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1A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1ADA"/>
    <w:rPr>
      <w:rFonts w:ascii="Courier New" w:hAnsi="Courier New"/>
    </w:rPr>
  </w:style>
  <w:style w:type="paragraph" w:customStyle="1" w:styleId="NoteBullet">
    <w:name w:val="Note Bullet"/>
    <w:basedOn w:val="Note"/>
    <w:rsid w:val="00001A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1A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1A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1A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1A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1A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1A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1ADA"/>
    <w:rPr>
      <w:b/>
      <w:smallCaps/>
    </w:rPr>
  </w:style>
  <w:style w:type="paragraph" w:customStyle="1" w:styleId="TableListNumber">
    <w:name w:val="Table List Number"/>
    <w:basedOn w:val="ListNumber"/>
    <w:rsid w:val="00001A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1A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1ADA"/>
    <w:pPr>
      <w:numPr>
        <w:numId w:val="8"/>
      </w:numPr>
    </w:pPr>
  </w:style>
  <w:style w:type="paragraph" w:customStyle="1" w:styleId="ListAlpha2">
    <w:name w:val="List Alpha 2"/>
    <w:basedOn w:val="List2"/>
    <w:rsid w:val="00001ADA"/>
    <w:pPr>
      <w:numPr>
        <w:numId w:val="7"/>
      </w:numPr>
    </w:pPr>
  </w:style>
  <w:style w:type="paragraph" w:styleId="List2">
    <w:name w:val="List 2"/>
    <w:basedOn w:val="BodyText"/>
    <w:rsid w:val="00001A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1A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1A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1A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1A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1A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1ADA"/>
    <w:pPr>
      <w:numPr>
        <w:numId w:val="3"/>
      </w:numPr>
    </w:pPr>
  </w:style>
  <w:style w:type="paragraph" w:styleId="ListContinue2">
    <w:name w:val="List Continue 2"/>
    <w:basedOn w:val="List2"/>
    <w:rsid w:val="00001ADA"/>
    <w:pPr>
      <w:ind w:firstLine="0"/>
    </w:pPr>
  </w:style>
  <w:style w:type="paragraph" w:styleId="ListContinue3">
    <w:name w:val="List Continue 3"/>
    <w:basedOn w:val="List3"/>
    <w:rsid w:val="00001ADA"/>
    <w:pPr>
      <w:ind w:left="1021" w:firstLine="0"/>
    </w:pPr>
  </w:style>
  <w:style w:type="paragraph" w:styleId="ListContinue4">
    <w:name w:val="List Continue 4"/>
    <w:basedOn w:val="List4"/>
    <w:rsid w:val="00001ADA"/>
    <w:pPr>
      <w:ind w:firstLine="0"/>
    </w:pPr>
  </w:style>
  <w:style w:type="paragraph" w:styleId="ListContinue5">
    <w:name w:val="List Continue 5"/>
    <w:basedOn w:val="List5"/>
    <w:rsid w:val="00001ADA"/>
    <w:pPr>
      <w:ind w:firstLine="0"/>
    </w:pPr>
  </w:style>
  <w:style w:type="paragraph" w:styleId="ListNumber3">
    <w:name w:val="List Number 3"/>
    <w:basedOn w:val="List3"/>
    <w:rsid w:val="00001ADA"/>
    <w:pPr>
      <w:numPr>
        <w:numId w:val="4"/>
      </w:numPr>
    </w:pPr>
  </w:style>
  <w:style w:type="paragraph" w:styleId="ListNumber4">
    <w:name w:val="List Number 4"/>
    <w:basedOn w:val="List4"/>
    <w:rsid w:val="00001ADA"/>
    <w:pPr>
      <w:numPr>
        <w:numId w:val="5"/>
      </w:numPr>
    </w:pPr>
  </w:style>
  <w:style w:type="paragraph" w:styleId="ListNumber5">
    <w:name w:val="List Number 5"/>
    <w:basedOn w:val="List5"/>
    <w:rsid w:val="00001ADA"/>
    <w:pPr>
      <w:numPr>
        <w:numId w:val="6"/>
      </w:numPr>
    </w:pPr>
  </w:style>
  <w:style w:type="paragraph" w:styleId="BlockText">
    <w:name w:val="Block Text"/>
    <w:basedOn w:val="Normal"/>
    <w:rsid w:val="00001A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1A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1ADA"/>
    <w:rPr>
      <w:sz w:val="16"/>
      <w:vertAlign w:val="superscript"/>
    </w:rPr>
  </w:style>
  <w:style w:type="character" w:customStyle="1" w:styleId="Symbols">
    <w:name w:val="Symbols"/>
    <w:basedOn w:val="DefaultParagraphFont"/>
    <w:rsid w:val="00001ADA"/>
    <w:rPr>
      <w:rFonts w:ascii="Symbol" w:hAnsi="Symbol"/>
    </w:rPr>
  </w:style>
  <w:style w:type="character" w:customStyle="1" w:styleId="MenuOptions">
    <w:name w:val="Menu Options"/>
    <w:basedOn w:val="DefaultParagraphFont"/>
    <w:rsid w:val="00001A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1ADA"/>
    <w:rPr>
      <w:b/>
    </w:rPr>
  </w:style>
  <w:style w:type="character" w:customStyle="1" w:styleId="Underlined">
    <w:name w:val="Underlined"/>
    <w:basedOn w:val="DefaultParagraphFont"/>
    <w:rsid w:val="00001ADA"/>
    <w:rPr>
      <w:u w:val="single"/>
    </w:rPr>
  </w:style>
  <w:style w:type="paragraph" w:customStyle="1" w:styleId="TableBodyTextRight">
    <w:name w:val="Table Body Text Right"/>
    <w:basedOn w:val="TableBodyText"/>
    <w:rsid w:val="00001A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1ADA"/>
    <w:rPr>
      <w:sz w:val="18"/>
    </w:rPr>
  </w:style>
  <w:style w:type="paragraph" w:customStyle="1" w:styleId="BodySmallRight">
    <w:name w:val="Body Small Right"/>
    <w:basedOn w:val="BodyTextRight"/>
    <w:rsid w:val="00001ADA"/>
    <w:rPr>
      <w:sz w:val="18"/>
      <w:szCs w:val="18"/>
    </w:rPr>
  </w:style>
  <w:style w:type="paragraph" w:customStyle="1" w:styleId="MarginEdition">
    <w:name w:val="Margin Edition"/>
    <w:basedOn w:val="MarginNote"/>
    <w:rsid w:val="00001A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1ADA"/>
    <w:rPr>
      <w:sz w:val="2"/>
      <w:szCs w:val="2"/>
    </w:rPr>
  </w:style>
  <w:style w:type="character" w:customStyle="1" w:styleId="Small">
    <w:name w:val="Small"/>
    <w:basedOn w:val="DefaultParagraphFont"/>
    <w:rsid w:val="00001ADA"/>
    <w:rPr>
      <w:sz w:val="16"/>
    </w:rPr>
  </w:style>
  <w:style w:type="paragraph" w:customStyle="1" w:styleId="WideTable">
    <w:name w:val="Wide Table"/>
    <w:basedOn w:val="Normal"/>
    <w:rsid w:val="00001A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1ADA"/>
  </w:style>
  <w:style w:type="paragraph" w:styleId="Quote">
    <w:name w:val="Quote"/>
    <w:basedOn w:val="Heading1"/>
    <w:link w:val="QuoteChar"/>
    <w:qFormat/>
    <w:rsid w:val="00001A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1A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1ADA"/>
    <w:pPr>
      <w:pageBreakBefore/>
    </w:pPr>
  </w:style>
  <w:style w:type="paragraph" w:customStyle="1" w:styleId="Border">
    <w:name w:val="Border"/>
    <w:basedOn w:val="Normal"/>
    <w:qFormat/>
    <w:rsid w:val="00001A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1A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1A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1A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1A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1A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1A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1A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1A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1ADA"/>
    <w:rPr>
      <w:u w:val="single"/>
    </w:rPr>
  </w:style>
  <w:style w:type="character" w:customStyle="1" w:styleId="BoldandItalics">
    <w:name w:val="Bold and Italics"/>
    <w:qFormat/>
    <w:rsid w:val="00001ADA"/>
    <w:rPr>
      <w:b/>
      <w:i/>
      <w:u w:val="none"/>
    </w:rPr>
  </w:style>
  <w:style w:type="paragraph" w:styleId="BalloonText">
    <w:name w:val="Balloon Text"/>
    <w:basedOn w:val="Normal"/>
    <w:link w:val="BalloonTextChar"/>
    <w:rsid w:val="00001A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1A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1A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1A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1A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1A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1AD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829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3510</Characters>
  <Application>Microsoft Office Word</Application>
  <DocSecurity>0</DocSecurity>
  <Lines>130</Lines>
  <Paragraphs>81</Paragraphs>
  <ScaleCrop>false</ScaleCrop>
  <Company>Author-it Software Corporation Ltd.</Company>
  <LinksUpToDate>false</LinksUpToDate>
  <CharactersWithSpaces>3992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FBPOPR3022 Receive and store raw materials for food processing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2023-01-26T21:44:00Z</dcterms:created>
  <dcterms:modified xsi:type="dcterms:W3CDTF">2023-01-26T21:44:00Z</dcterms:modified>
</cp:coreProperties>
</file>