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3E03" w:rsidP="00503E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FBPOPR3021 Apply good manufacturing practice requirements in food processing</w:t>
      </w:r>
      <w:r>
        <w:fldChar w:fldCharType="end"/>
      </w:r>
    </w:p>
    <w:p w:rsidR="00503E03" w:rsidP="00503E03">
      <w:pPr>
        <w:pStyle w:val="Version"/>
        <w:sectPr w:rsidSect="00742E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2EFF" w:rsidP="00742EFF">
      <w:pPr>
        <w:pStyle w:val="SuperHeading"/>
      </w:pPr>
      <w:r w:rsidRPr="00742EFF">
        <w:t>FBPOPR3021 Apply good manufacturing practice requirements in food processing</w:t>
      </w:r>
    </w:p>
    <w:p w:rsidR="00000000" w:rsidRPr="00742EFF" w:rsidP="00742EFF">
      <w:pPr>
        <w:pStyle w:val="Heading1"/>
      </w:pPr>
      <w:bookmarkStart w:id="1" w:name="O_1184935"/>
      <w:bookmarkEnd w:id="1"/>
      <w:r w:rsidRPr="00742E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2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Comments</w:t>
            </w:r>
          </w:p>
        </w:tc>
      </w:tr>
      <w:tr w:rsidTr="00742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t>This version released with FBP Food, Beverage and Pharmaceutical Training Package Version 6.0.</w:t>
            </w:r>
          </w:p>
        </w:tc>
      </w:tr>
    </w:tbl>
    <w:p w:rsidR="00000000" w:rsidRPr="00742EFF" w:rsidP="00742EFF">
      <w:pPr>
        <w:pStyle w:val="BodyText"/>
      </w:pPr>
    </w:p>
    <w:p w:rsidR="00000000" w:rsidRPr="00742EFF" w:rsidP="00742EFF">
      <w:pPr>
        <w:pStyle w:val="AllowPageBreak"/>
      </w:pPr>
    </w:p>
    <w:p w:rsidR="00000000" w:rsidRPr="00742EFF" w:rsidP="00742EFF">
      <w:pPr>
        <w:pStyle w:val="Heading1"/>
      </w:pPr>
      <w:bookmarkStart w:id="2" w:name="O_1184936"/>
      <w:bookmarkEnd w:id="2"/>
      <w:r w:rsidRPr="00742EFF">
        <w:t>Application</w:t>
      </w:r>
    </w:p>
    <w:p w:rsidR="00000000" w:rsidRPr="00742EFF" w:rsidP="00503E03">
      <w:pPr>
        <w:pStyle w:val="BodyText"/>
      </w:pPr>
      <w:r w:rsidRPr="00742EFF">
        <w:t>This unit of competency describes the skills and knowledge required to comply with relevant good manufacturing practice (GMP) requirements and workplace quality standards in a food or beverage processing facility.</w:t>
      </w:r>
    </w:p>
    <w:p w:rsidR="00000000" w:rsidRPr="00742EFF" w:rsidP="00503E03">
      <w:pPr>
        <w:pStyle w:val="BodyText"/>
      </w:pPr>
      <w:r w:rsidRPr="00742EFF">
        <w:t>The unit applies to i</w:t>
      </w:r>
      <w:r w:rsidRPr="00742EFF">
        <w:t>ndividuals who apply GMP requirements to operations in a food or beverage processing environment. Individuals work under broad direction and take responsibility for their own work.</w:t>
      </w:r>
    </w:p>
    <w:p w:rsidR="00000000" w:rsidRPr="00742EFF" w:rsidP="00503E03">
      <w:pPr>
        <w:pStyle w:val="BodyText"/>
      </w:pPr>
      <w:r w:rsidRPr="00742EFF">
        <w:t xml:space="preserve">All work must be carried out to comply with workplace procedures according </w:t>
      </w:r>
      <w:r w:rsidRPr="00742EFF">
        <w:t>to state/territory health and safety, environmental and food safety regulations, legislation and standards that apply to the workplace.</w:t>
      </w:r>
    </w:p>
    <w:p w:rsidR="00000000" w:rsidRPr="00742EFF" w:rsidP="00503E03">
      <w:pPr>
        <w:pStyle w:val="BodyText"/>
      </w:pPr>
      <w:r w:rsidRPr="00742EFF">
        <w:t xml:space="preserve">No licensing, legislative or certification requirements apply to this unit at the time of publication. </w:t>
      </w:r>
    </w:p>
    <w:p w:rsidR="00000000" w:rsidRPr="00742EFF" w:rsidP="00742EFF">
      <w:pPr>
        <w:pStyle w:val="Heading1"/>
      </w:pPr>
      <w:bookmarkStart w:id="3" w:name="O_1184937"/>
      <w:bookmarkEnd w:id="3"/>
      <w:r w:rsidRPr="00742EFF">
        <w:t>Pre-requisite Unit</w:t>
      </w:r>
    </w:p>
    <w:p w:rsidR="00000000" w:rsidRPr="00742EFF" w:rsidP="00503E03">
      <w:pPr>
        <w:pStyle w:val="BodyText"/>
      </w:pPr>
      <w:r w:rsidRPr="00742EFF">
        <w:t>Nil</w:t>
      </w:r>
    </w:p>
    <w:p w:rsidR="00000000" w:rsidRPr="00742EFF" w:rsidP="00742EFF">
      <w:pPr>
        <w:pStyle w:val="Heading1"/>
      </w:pPr>
      <w:bookmarkStart w:id="4" w:name="O_1184939"/>
      <w:bookmarkEnd w:id="4"/>
      <w:r w:rsidRPr="00742EFF">
        <w:t>Unit Sector</w:t>
      </w:r>
    </w:p>
    <w:p w:rsidR="00000000" w:rsidRPr="00742EFF" w:rsidP="00503E03">
      <w:pPr>
        <w:pStyle w:val="BodyText"/>
      </w:pPr>
      <w:r w:rsidRPr="00742EFF">
        <w:t>Operational (OPR)</w:t>
      </w:r>
    </w:p>
    <w:p w:rsidR="00000000" w:rsidRPr="00742EFF" w:rsidP="00742EFF">
      <w:pPr>
        <w:pStyle w:val="Heading1"/>
      </w:pPr>
      <w:bookmarkStart w:id="5" w:name="O_1184940"/>
      <w:bookmarkEnd w:id="5"/>
      <w:r w:rsidRPr="00742E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3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Performance Criteria</w:t>
            </w:r>
          </w:p>
        </w:tc>
      </w:tr>
      <w:tr w:rsidTr="00503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3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 xml:space="preserve">1. Identify GMP as a </w:t>
            </w:r>
            <w:r w:rsidRPr="00742EFF">
              <w:t>regulatory concept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t xml:space="preserve">1.1 Locate sources of information relevant to work role from current </w:t>
            </w:r>
            <w:r w:rsidRPr="00742EFF">
              <w:t>regulatory frameworks for processing food and/or b</w:t>
            </w:r>
            <w:r w:rsidRPr="00742EFF">
              <w:t>everages</w:t>
            </w:r>
          </w:p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 xml:space="preserve">1.2 Locate sources of information relevant to work role relating to GMP compliance </w:t>
            </w:r>
          </w:p>
        </w:tc>
      </w:tr>
      <w:tr w:rsidTr="00503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2. Identify requirements of GMP related to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t>2.1 Locate sources of information on GMP requirements in the workplace</w:t>
            </w:r>
          </w:p>
          <w:p w:rsidR="00000000" w:rsidRPr="00742EFF" w:rsidP="00742EFF">
            <w:pPr>
              <w:pStyle w:val="BodyText"/>
            </w:pPr>
            <w:r w:rsidRPr="00742EFF">
              <w:t>2.2 Identify GMP requirements for food and/or beverage processing</w:t>
            </w:r>
          </w:p>
          <w:p w:rsidR="00000000" w:rsidRPr="00742EFF" w:rsidP="00742EFF">
            <w:pPr>
              <w:pStyle w:val="BodyText"/>
            </w:pPr>
            <w:r w:rsidRPr="00742EFF">
              <w:t>2.3 Confirm specific GMP requirements for own work</w:t>
            </w:r>
          </w:p>
          <w:p w:rsidR="00000000" w:rsidRPr="00742EFF" w:rsidP="00742EFF">
            <w:pPr>
              <w:pStyle w:val="BodyText"/>
            </w:pPr>
            <w:r w:rsidRPr="00742EFF">
              <w:t>2.4 Identify GMP non-compliant situations and risks to product quality and safety</w:t>
            </w:r>
          </w:p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 xml:space="preserve">2.5 Alert relevant personnel and take appropriate action </w:t>
            </w:r>
            <w:r w:rsidRPr="00742EFF">
              <w:t>according to GMP requirements and workplace procedures</w:t>
            </w:r>
          </w:p>
        </w:tc>
      </w:tr>
      <w:tr w:rsidTr="00503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3. Ensure personal hygiene and conduct meet GMP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t>3.1 Maintain personal hygiene, including hand washing, to meet GMP requirements</w:t>
            </w:r>
          </w:p>
          <w:p w:rsidR="00000000" w:rsidRPr="00742EFF" w:rsidP="00742EFF">
            <w:pPr>
              <w:pStyle w:val="BodyText"/>
            </w:pPr>
            <w:r w:rsidRPr="00742EFF">
              <w:t>3.2 Use, store and dispose of personal protective equipment</w:t>
            </w:r>
            <w:r w:rsidRPr="00742EFF">
              <w:t xml:space="preserve"> according to GMP requirements and workplace procedures</w:t>
            </w:r>
          </w:p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3.3 Comply with area entry and exit procedures when moving around the workplace</w:t>
            </w:r>
          </w:p>
        </w:tc>
      </w:tr>
      <w:tr w:rsidTr="00503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4. Apply GMP requirements when carrying out work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t>4.1 Identify common forms of contamination and cross-contam</w:t>
            </w:r>
            <w:r w:rsidRPr="00742EFF">
              <w:t>ination</w:t>
            </w:r>
          </w:p>
          <w:p w:rsidR="00000000" w:rsidRPr="00742EFF" w:rsidP="00742EFF">
            <w:pPr>
              <w:pStyle w:val="BodyText"/>
            </w:pPr>
            <w:r w:rsidRPr="00742EFF">
              <w:t>4.2 Conduct work according to food safety and environmental procedures</w:t>
            </w:r>
          </w:p>
          <w:p w:rsidR="00000000" w:rsidRPr="00742EFF" w:rsidP="00742EFF">
            <w:pPr>
              <w:pStyle w:val="BodyText"/>
            </w:pPr>
            <w:r w:rsidRPr="00742EFF">
              <w:t>4.3 Maintain workplace cleanliness and tidiness to meet GMP requirements</w:t>
            </w:r>
          </w:p>
          <w:p w:rsidR="00000000" w:rsidRPr="00742EFF" w:rsidP="00742EFF">
            <w:pPr>
              <w:pStyle w:val="BodyText"/>
            </w:pPr>
            <w:r w:rsidRPr="00742EFF">
              <w:t>4.4 Identify and report signs of unacceptable plant or equipment condition</w:t>
            </w:r>
          </w:p>
          <w:p w:rsidR="00000000" w:rsidRPr="00742EFF" w:rsidP="00742EFF">
            <w:pPr>
              <w:pStyle w:val="BodyText"/>
            </w:pPr>
            <w:r w:rsidRPr="00742EFF">
              <w:t>4.5 Identify GMP requirements</w:t>
            </w:r>
            <w:r w:rsidRPr="00742EFF">
              <w:t xml:space="preserve"> for routinely monitoring work area, materials, equipment and product</w:t>
            </w:r>
          </w:p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4.6 Complete documentation according to workplace procedures</w:t>
            </w:r>
          </w:p>
        </w:tc>
      </w:tr>
      <w:tr w:rsidTr="00503E0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5. Participate in improving GMP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t>5.1 Identify processes, practices or conditions that are inconsistent with GMP requirements,</w:t>
            </w:r>
            <w:r w:rsidRPr="00742EFF">
              <w:t xml:space="preserve"> and report according to workplace procedures</w:t>
            </w:r>
          </w:p>
          <w:p w:rsidR="00000000" w:rsidRPr="00742EFF" w:rsidP="00742EFF">
            <w:pPr>
              <w:pStyle w:val="BodyText"/>
            </w:pPr>
            <w:r w:rsidRPr="00742EFF">
              <w:t>5.2 Identify elements of GMP that help improve products and processes</w:t>
            </w:r>
          </w:p>
          <w:p w:rsidR="00000000" w:rsidRPr="00742EFF" w:rsidP="00742EFF">
            <w:pPr>
              <w:pStyle w:val="BodyText"/>
            </w:pPr>
            <w:r w:rsidRPr="00742EFF">
              <w:t>5.3 Implement corrective action within level of responsibility</w:t>
            </w:r>
          </w:p>
        </w:tc>
      </w:tr>
    </w:tbl>
    <w:p w:rsidR="00000000" w:rsidRPr="00742EFF" w:rsidP="00742EFF">
      <w:pPr>
        <w:pStyle w:val="BodyText"/>
      </w:pPr>
    </w:p>
    <w:p w:rsidR="00000000" w:rsidRPr="00742EFF" w:rsidP="00742EFF">
      <w:pPr>
        <w:pStyle w:val="AllowPageBreak"/>
      </w:pPr>
    </w:p>
    <w:p w:rsidR="00000000" w:rsidRPr="00742EFF" w:rsidP="00742EFF">
      <w:pPr>
        <w:pStyle w:val="Heading1"/>
      </w:pPr>
      <w:bookmarkStart w:id="6" w:name="O_1184941"/>
      <w:bookmarkEnd w:id="6"/>
      <w:r w:rsidRPr="00742EFF">
        <w:t>Foundation Skills</w:t>
      </w:r>
    </w:p>
    <w:p w:rsidR="00000000" w:rsidRPr="00503E03" w:rsidP="00503E03">
      <w:pPr>
        <w:pStyle w:val="BodyText"/>
        <w:rPr>
          <w:i/>
        </w:rPr>
      </w:pPr>
      <w:r w:rsidRPr="00503E0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42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Description</w:t>
            </w:r>
          </w:p>
        </w:tc>
      </w:tr>
      <w:tr w:rsidTr="00742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ListBullet"/>
              <w:rPr>
                <w:lang w:val="en-NZ"/>
              </w:rPr>
            </w:pPr>
            <w:r w:rsidRPr="00742EFF">
              <w:t>Interpret information about GMP comp</w:t>
            </w:r>
            <w:r w:rsidRPr="00742EFF">
              <w:t>liance requirements in workplace documents</w:t>
            </w:r>
          </w:p>
        </w:tc>
      </w:tr>
      <w:tr w:rsidTr="00742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ListBullet"/>
            </w:pPr>
            <w:r w:rsidRPr="00742EFF">
              <w:t>Record workplace information using digital and/or paper-based formats</w:t>
            </w:r>
          </w:p>
        </w:tc>
      </w:tr>
    </w:tbl>
    <w:p w:rsidR="00000000" w:rsidRPr="00742EFF" w:rsidP="00742EFF">
      <w:pPr>
        <w:pStyle w:val="BodyText"/>
      </w:pPr>
    </w:p>
    <w:p w:rsidR="00000000" w:rsidRPr="00742EFF" w:rsidP="00742EFF">
      <w:pPr>
        <w:pStyle w:val="AllowPageBreak"/>
      </w:pPr>
    </w:p>
    <w:p w:rsidR="00000000" w:rsidRPr="00742EFF" w:rsidP="00742EFF">
      <w:pPr>
        <w:pStyle w:val="Heading1"/>
      </w:pPr>
      <w:bookmarkStart w:id="7" w:name="O_1184943"/>
      <w:bookmarkEnd w:id="7"/>
      <w:r w:rsidRPr="00742EF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42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Bold"/>
              <w:rPr>
                <w:lang w:val="en-NZ"/>
              </w:rPr>
            </w:pPr>
            <w:r w:rsidRPr="00742EFF">
              <w:t>Equivalence status</w:t>
            </w:r>
          </w:p>
        </w:tc>
      </w:tr>
      <w:tr w:rsidTr="00742E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FBPOPR3021 Apply good manufacturing practice requirements in food processing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2EFF">
            <w:pPr>
              <w:pStyle w:val="BodyText"/>
              <w:rPr>
                <w:lang w:val="en-NZ"/>
              </w:rPr>
            </w:pPr>
            <w:r w:rsidRPr="00742EFF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2EFF" w:rsidP="00742EFF">
            <w:pPr>
              <w:pStyle w:val="BodyText"/>
            </w:pPr>
            <w:r w:rsidRPr="00742EFF">
              <w:t>Newly created</w:t>
            </w:r>
          </w:p>
        </w:tc>
      </w:tr>
    </w:tbl>
    <w:p w:rsidR="00000000" w:rsidRPr="00742EFF" w:rsidP="00742EFF">
      <w:pPr>
        <w:pStyle w:val="BodyText"/>
      </w:pPr>
    </w:p>
    <w:p w:rsidR="00000000" w:rsidRPr="00742EFF" w:rsidP="00742EFF">
      <w:pPr>
        <w:pStyle w:val="AllowPageBreak"/>
      </w:pPr>
    </w:p>
    <w:p w:rsidR="00000000" w:rsidRPr="00742EFF" w:rsidP="00742EFF">
      <w:pPr>
        <w:pStyle w:val="Heading1"/>
      </w:pPr>
      <w:bookmarkStart w:id="8" w:name="O_1184950"/>
      <w:bookmarkEnd w:id="8"/>
      <w:r w:rsidRPr="00742EFF">
        <w:t>Links</w:t>
      </w:r>
    </w:p>
    <w:p w:rsidR="00000000" w:rsidRPr="00742EFF" w:rsidP="00503E03">
      <w:pPr>
        <w:pStyle w:val="BodyText"/>
      </w:pPr>
      <w:r w:rsidRPr="00742EF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607E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2EFF" w:rsidP="00742EFF"/>
    <w:sectPr w:rsidSect="00742E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FF" w:rsidRPr="00503E03" w:rsidP="00503E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E03" w:rsidP="00742E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E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2EFF" w:rsidRPr="00503E03" w:rsidP="00503E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2E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3E03" w:rsidRPr="002D2AF8" w:rsidP="00742E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FBPOPR3021 Apply good manufacturing practice requirements in food processing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503E03" w:rsidP="00742E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5082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E0A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E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2E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2E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2E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2E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2E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2E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2E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2E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2E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2E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2EFF"/>
  </w:style>
  <w:style w:type="character" w:customStyle="1" w:styleId="Heading1Char">
    <w:name w:val="Heading 1 Char"/>
    <w:basedOn w:val="DefaultParagraphFont"/>
    <w:link w:val="Heading1"/>
    <w:rsid w:val="00742E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2E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2E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2EF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42EFF"/>
    <w:rPr>
      <w:i/>
    </w:rPr>
  </w:style>
  <w:style w:type="paragraph" w:customStyle="1" w:styleId="SuperHeading">
    <w:name w:val="SuperHeading"/>
    <w:basedOn w:val="Normal"/>
    <w:rsid w:val="00742E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2E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42EFF"/>
    <w:rPr>
      <w:b/>
    </w:rPr>
  </w:style>
  <w:style w:type="character" w:customStyle="1" w:styleId="Heading2Char">
    <w:name w:val="Heading 2 Char"/>
    <w:basedOn w:val="DefaultParagraphFont"/>
    <w:link w:val="Heading2"/>
    <w:rsid w:val="00742E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2E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2E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2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2E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2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2E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2E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2E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2E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2E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2E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2E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2E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2E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2E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2E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2E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2E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2E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2EFF"/>
    <w:rPr>
      <w:b/>
      <w:spacing w:val="0"/>
    </w:rPr>
  </w:style>
  <w:style w:type="paragraph" w:customStyle="1" w:styleId="SuperTitle">
    <w:name w:val="SuperTitle"/>
    <w:basedOn w:val="Title"/>
    <w:rsid w:val="00742E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2E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2E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2E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2E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2E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2E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2E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2E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2E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2E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2E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2E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2E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2E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2E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2EFF"/>
  </w:style>
  <w:style w:type="paragraph" w:styleId="TableofFigures">
    <w:name w:val="table of figures"/>
    <w:basedOn w:val="Normal"/>
    <w:next w:val="Normal"/>
    <w:semiHidden/>
    <w:rsid w:val="00742E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2E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2EFF"/>
    <w:rPr>
      <w:rFonts w:ascii="Wingdings" w:hAnsi="Wingdings"/>
    </w:rPr>
  </w:style>
  <w:style w:type="paragraph" w:customStyle="1" w:styleId="TableHeading">
    <w:name w:val="Table Heading"/>
    <w:basedOn w:val="HeadingBase"/>
    <w:rsid w:val="00742E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2EFF"/>
    <w:rPr>
      <w:color w:val="0033CC"/>
      <w:u w:val="none"/>
    </w:rPr>
  </w:style>
  <w:style w:type="paragraph" w:customStyle="1" w:styleId="BodyTextRight">
    <w:name w:val="Body Text Right"/>
    <w:basedOn w:val="BodyText"/>
    <w:rsid w:val="00742E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2E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2E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2E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2E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2E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2EFF"/>
    <w:rPr>
      <w:sz w:val="32"/>
    </w:rPr>
  </w:style>
  <w:style w:type="paragraph" w:customStyle="1" w:styleId="HeadingProcedure">
    <w:name w:val="Heading Procedure"/>
    <w:basedOn w:val="HeadingBase"/>
    <w:next w:val="Normal"/>
    <w:rsid w:val="00742E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2EFF"/>
    <w:pPr>
      <w:spacing w:before="60" w:after="60"/>
    </w:pPr>
  </w:style>
  <w:style w:type="paragraph" w:styleId="ListContinue">
    <w:name w:val="List Continue"/>
    <w:basedOn w:val="List"/>
    <w:rsid w:val="00742EFF"/>
    <w:pPr>
      <w:ind w:firstLine="0"/>
    </w:pPr>
  </w:style>
  <w:style w:type="paragraph" w:customStyle="1" w:styleId="ListNote">
    <w:name w:val="List Note"/>
    <w:basedOn w:val="List"/>
    <w:rsid w:val="00742E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2E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2E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2EFF"/>
    <w:rPr>
      <w:rFonts w:ascii="Courier New" w:hAnsi="Courier New"/>
    </w:rPr>
  </w:style>
  <w:style w:type="paragraph" w:customStyle="1" w:styleId="NoteBullet">
    <w:name w:val="Note Bullet"/>
    <w:basedOn w:val="Note"/>
    <w:rsid w:val="00742E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2E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2E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2E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2E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2E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2E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2EFF"/>
    <w:rPr>
      <w:b/>
      <w:smallCaps/>
    </w:rPr>
  </w:style>
  <w:style w:type="paragraph" w:customStyle="1" w:styleId="TableListNumber">
    <w:name w:val="Table List Number"/>
    <w:basedOn w:val="ListNumber"/>
    <w:rsid w:val="00742E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2E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2EFF"/>
    <w:pPr>
      <w:numPr>
        <w:numId w:val="8"/>
      </w:numPr>
    </w:pPr>
  </w:style>
  <w:style w:type="paragraph" w:customStyle="1" w:styleId="ListAlpha2">
    <w:name w:val="List Alpha 2"/>
    <w:basedOn w:val="List2"/>
    <w:rsid w:val="00742EFF"/>
    <w:pPr>
      <w:numPr>
        <w:numId w:val="7"/>
      </w:numPr>
    </w:pPr>
  </w:style>
  <w:style w:type="paragraph" w:styleId="List2">
    <w:name w:val="List 2"/>
    <w:basedOn w:val="BodyText"/>
    <w:rsid w:val="00742E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2E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2E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2E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2E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2E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2EFF"/>
    <w:pPr>
      <w:numPr>
        <w:numId w:val="3"/>
      </w:numPr>
    </w:pPr>
  </w:style>
  <w:style w:type="paragraph" w:styleId="ListContinue2">
    <w:name w:val="List Continue 2"/>
    <w:basedOn w:val="List2"/>
    <w:rsid w:val="00742EFF"/>
    <w:pPr>
      <w:ind w:firstLine="0"/>
    </w:pPr>
  </w:style>
  <w:style w:type="paragraph" w:styleId="ListContinue3">
    <w:name w:val="List Continue 3"/>
    <w:basedOn w:val="List3"/>
    <w:rsid w:val="00742EFF"/>
    <w:pPr>
      <w:ind w:left="1021" w:firstLine="0"/>
    </w:pPr>
  </w:style>
  <w:style w:type="paragraph" w:styleId="ListContinue4">
    <w:name w:val="List Continue 4"/>
    <w:basedOn w:val="List4"/>
    <w:rsid w:val="00742EFF"/>
    <w:pPr>
      <w:ind w:firstLine="0"/>
    </w:pPr>
  </w:style>
  <w:style w:type="paragraph" w:styleId="ListContinue5">
    <w:name w:val="List Continue 5"/>
    <w:basedOn w:val="List5"/>
    <w:rsid w:val="00742EFF"/>
    <w:pPr>
      <w:ind w:firstLine="0"/>
    </w:pPr>
  </w:style>
  <w:style w:type="paragraph" w:styleId="ListNumber3">
    <w:name w:val="List Number 3"/>
    <w:basedOn w:val="List3"/>
    <w:rsid w:val="00742EFF"/>
    <w:pPr>
      <w:numPr>
        <w:numId w:val="4"/>
      </w:numPr>
    </w:pPr>
  </w:style>
  <w:style w:type="paragraph" w:styleId="ListNumber4">
    <w:name w:val="List Number 4"/>
    <w:basedOn w:val="List4"/>
    <w:rsid w:val="00742EFF"/>
    <w:pPr>
      <w:numPr>
        <w:numId w:val="5"/>
      </w:numPr>
    </w:pPr>
  </w:style>
  <w:style w:type="paragraph" w:styleId="ListNumber5">
    <w:name w:val="List Number 5"/>
    <w:basedOn w:val="List5"/>
    <w:rsid w:val="00742EFF"/>
    <w:pPr>
      <w:numPr>
        <w:numId w:val="6"/>
      </w:numPr>
    </w:pPr>
  </w:style>
  <w:style w:type="paragraph" w:styleId="BlockText">
    <w:name w:val="Block Text"/>
    <w:basedOn w:val="Normal"/>
    <w:rsid w:val="00742E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2E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2EFF"/>
    <w:rPr>
      <w:sz w:val="16"/>
      <w:vertAlign w:val="superscript"/>
    </w:rPr>
  </w:style>
  <w:style w:type="character" w:customStyle="1" w:styleId="Symbols">
    <w:name w:val="Symbols"/>
    <w:basedOn w:val="DefaultParagraphFont"/>
    <w:rsid w:val="00742EFF"/>
    <w:rPr>
      <w:rFonts w:ascii="Symbol" w:hAnsi="Symbol"/>
    </w:rPr>
  </w:style>
  <w:style w:type="character" w:customStyle="1" w:styleId="MenuOptions">
    <w:name w:val="Menu Options"/>
    <w:basedOn w:val="DefaultParagraphFont"/>
    <w:rsid w:val="00742E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2EFF"/>
    <w:rPr>
      <w:b/>
    </w:rPr>
  </w:style>
  <w:style w:type="character" w:customStyle="1" w:styleId="Underlined">
    <w:name w:val="Underlined"/>
    <w:basedOn w:val="DefaultParagraphFont"/>
    <w:rsid w:val="00742EFF"/>
    <w:rPr>
      <w:u w:val="single"/>
    </w:rPr>
  </w:style>
  <w:style w:type="paragraph" w:customStyle="1" w:styleId="TableBodyTextRight">
    <w:name w:val="Table Body Text Right"/>
    <w:basedOn w:val="TableBodyText"/>
    <w:rsid w:val="00742E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2EFF"/>
    <w:rPr>
      <w:sz w:val="18"/>
    </w:rPr>
  </w:style>
  <w:style w:type="paragraph" w:customStyle="1" w:styleId="BodySmallRight">
    <w:name w:val="Body Small Right"/>
    <w:basedOn w:val="BodyTextRight"/>
    <w:rsid w:val="00742EFF"/>
    <w:rPr>
      <w:sz w:val="18"/>
      <w:szCs w:val="18"/>
    </w:rPr>
  </w:style>
  <w:style w:type="paragraph" w:customStyle="1" w:styleId="MarginEdition">
    <w:name w:val="Margin Edition"/>
    <w:basedOn w:val="MarginNote"/>
    <w:rsid w:val="00742E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2EFF"/>
    <w:rPr>
      <w:sz w:val="2"/>
      <w:szCs w:val="2"/>
    </w:rPr>
  </w:style>
  <w:style w:type="character" w:customStyle="1" w:styleId="Small">
    <w:name w:val="Small"/>
    <w:basedOn w:val="DefaultParagraphFont"/>
    <w:rsid w:val="00742EFF"/>
    <w:rPr>
      <w:sz w:val="16"/>
    </w:rPr>
  </w:style>
  <w:style w:type="paragraph" w:customStyle="1" w:styleId="WideTable">
    <w:name w:val="Wide Table"/>
    <w:basedOn w:val="Normal"/>
    <w:rsid w:val="00742E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2EFF"/>
  </w:style>
  <w:style w:type="paragraph" w:styleId="Quote">
    <w:name w:val="Quote"/>
    <w:basedOn w:val="Heading1"/>
    <w:link w:val="QuoteChar"/>
    <w:qFormat/>
    <w:rsid w:val="00742E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2E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2EFF"/>
    <w:pPr>
      <w:pageBreakBefore/>
    </w:pPr>
  </w:style>
  <w:style w:type="paragraph" w:customStyle="1" w:styleId="Border">
    <w:name w:val="Border"/>
    <w:basedOn w:val="Normal"/>
    <w:qFormat/>
    <w:rsid w:val="00742E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2E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E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E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2E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2E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2E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2E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2E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2EFF"/>
    <w:rPr>
      <w:u w:val="single"/>
    </w:rPr>
  </w:style>
  <w:style w:type="character" w:customStyle="1" w:styleId="BoldandItalics">
    <w:name w:val="Bold and Italics"/>
    <w:qFormat/>
    <w:rsid w:val="00742EFF"/>
    <w:rPr>
      <w:b/>
      <w:i/>
      <w:u w:val="none"/>
    </w:rPr>
  </w:style>
  <w:style w:type="paragraph" w:styleId="BalloonText">
    <w:name w:val="Balloon Text"/>
    <w:basedOn w:val="Normal"/>
    <w:link w:val="BalloonTextChar"/>
    <w:rsid w:val="00742E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2E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2E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2E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2E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2E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2E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3E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577</Words>
  <Characters>3652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4151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FBPOPR3021 Apply good manufacturing practice requirements in food processing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2023-01-24T11:41:00Z</dcterms:created>
  <dcterms:modified xsi:type="dcterms:W3CDTF">2023-01-24T11:41:00Z</dcterms:modified>
</cp:coreProperties>
</file>