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5EF" w:rsidP="009665EF">
      <w:pPr>
        <w:pStyle w:val="Title"/>
      </w:pPr>
      <w:r>
        <w:fldChar w:fldCharType="begin"/>
      </w:r>
      <w:r>
        <w:instrText xml:space="preserve"> TITLE   \* MERGEFORMAT </w:instrText>
      </w:r>
      <w:r>
        <w:fldChar w:fldCharType="separate"/>
      </w:r>
      <w:r>
        <w:t>Assessment Requirements for FBPOPR3021 Apply good manufacturing practice requirements in food processing</w:t>
      </w:r>
      <w:r>
        <w:fldChar w:fldCharType="end"/>
      </w:r>
    </w:p>
    <w:p w:rsidR="009665EF" w:rsidP="009665EF">
      <w:pPr>
        <w:pStyle w:val="Version"/>
        <w:sectPr w:rsidSect="007F0B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0BC6" w:rsidP="007F0BC6">
      <w:pPr>
        <w:pStyle w:val="SuperHeading"/>
      </w:pPr>
      <w:r w:rsidRPr="007F0BC6">
        <w:t>Assessment Requirements for FBPOPR3021 Apply good manufacturing practice requirements in food processing</w:t>
      </w:r>
    </w:p>
    <w:p w:rsidR="00000000" w:rsidRPr="007F0BC6" w:rsidP="007F0BC6">
      <w:pPr>
        <w:pStyle w:val="Heading1"/>
      </w:pPr>
      <w:bookmarkStart w:id="1" w:name="O_1184945"/>
      <w:bookmarkEnd w:id="1"/>
      <w:r w:rsidRPr="007F0BC6">
        <w:t>Modification History</w:t>
      </w:r>
    </w:p>
    <w:tbl>
      <w:tblPr>
        <w:tblW w:w="9520" w:type="dxa"/>
        <w:tblLayout w:type="fixed"/>
        <w:tblCellMar>
          <w:left w:w="62" w:type="dxa"/>
          <w:right w:w="62" w:type="dxa"/>
        </w:tblCellMar>
        <w:tblLook w:val="0000"/>
      </w:tblPr>
      <w:tblGrid>
        <w:gridCol w:w="2581"/>
        <w:gridCol w:w="6939"/>
      </w:tblGrid>
      <w:tr w:rsidTr="007F0B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0BC6">
            <w:pPr>
              <w:pStyle w:val="BodyTextBold"/>
              <w:rPr>
                <w:lang w:val="en-NZ"/>
              </w:rPr>
            </w:pPr>
            <w:r w:rsidRPr="007F0BC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0BC6">
            <w:pPr>
              <w:pStyle w:val="BodyTextBold"/>
              <w:rPr>
                <w:lang w:val="en-NZ"/>
              </w:rPr>
            </w:pPr>
            <w:r w:rsidRPr="007F0BC6">
              <w:t>Comments</w:t>
            </w:r>
          </w:p>
        </w:tc>
      </w:tr>
      <w:tr w:rsidTr="007F0B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0BC6">
            <w:pPr>
              <w:pStyle w:val="BodyText"/>
              <w:rPr>
                <w:lang w:val="en-NZ"/>
              </w:rPr>
            </w:pPr>
            <w:r w:rsidRPr="007F0B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0BC6" w:rsidP="007F0BC6">
            <w:pPr>
              <w:pStyle w:val="BodyText"/>
            </w:pPr>
            <w:r w:rsidRPr="007F0BC6">
              <w:t>This version released with FBP Food, Beverage and Pharmaceutical Training Package Version 6.0.</w:t>
            </w:r>
          </w:p>
        </w:tc>
      </w:tr>
    </w:tbl>
    <w:p w:rsidR="00000000" w:rsidRPr="007F0BC6" w:rsidP="007F0BC6">
      <w:pPr>
        <w:pStyle w:val="BodyText"/>
      </w:pPr>
    </w:p>
    <w:p w:rsidR="00000000" w:rsidRPr="007F0BC6" w:rsidP="007F0BC6">
      <w:pPr>
        <w:pStyle w:val="AllowPageBreak"/>
      </w:pPr>
    </w:p>
    <w:p w:rsidR="00000000" w:rsidRPr="007F0BC6" w:rsidP="007F0BC6">
      <w:pPr>
        <w:pStyle w:val="Heading1"/>
      </w:pPr>
      <w:bookmarkStart w:id="2" w:name="O_1184946"/>
      <w:bookmarkEnd w:id="2"/>
      <w:r w:rsidRPr="007F0BC6">
        <w:t>Performance Evidence</w:t>
      </w:r>
    </w:p>
    <w:p w:rsidR="00000000" w:rsidRPr="007F0BC6" w:rsidP="009665EF">
      <w:pPr>
        <w:pStyle w:val="BodyText"/>
      </w:pPr>
      <w:r w:rsidRPr="007F0BC6">
        <w:t xml:space="preserve">An individual demonstrating competency must satisfy all of the elements and performance criteria in this unit. </w:t>
      </w:r>
    </w:p>
    <w:p w:rsidR="00000000" w:rsidRPr="007F0BC6" w:rsidP="009665EF">
      <w:pPr>
        <w:pStyle w:val="BodyText"/>
      </w:pPr>
      <w:r w:rsidRPr="007F0BC6">
        <w:t>There m</w:t>
      </w:r>
      <w:r w:rsidRPr="007F0BC6">
        <w:t>ust be evidence that the individual has applied good manufacturing practice (GMP) requirements to food and/or beverage processing work, and demonstrated each of the following points at least once:</w:t>
      </w:r>
    </w:p>
    <w:p w:rsidR="00000000" w:rsidRPr="007F0BC6" w:rsidP="007F0BC6">
      <w:pPr>
        <w:pStyle w:val="ListBullet"/>
      </w:pPr>
      <w:r w:rsidRPr="007F0BC6">
        <w:t>following workplace information relating to GMP responsibi</w:t>
      </w:r>
      <w:r w:rsidRPr="007F0BC6">
        <w:t>lities</w:t>
      </w:r>
    </w:p>
    <w:p w:rsidR="00000000" w:rsidRPr="007F0BC6" w:rsidP="007F0BC6">
      <w:pPr>
        <w:pStyle w:val="ListBullet"/>
      </w:pPr>
      <w:r w:rsidRPr="007F0BC6">
        <w:t>completing forms according to GMP and traceability requirements</w:t>
      </w:r>
    </w:p>
    <w:p w:rsidR="00000000" w:rsidRPr="007F0BC6" w:rsidP="007F0BC6">
      <w:pPr>
        <w:pStyle w:val="ListBullet"/>
      </w:pPr>
      <w:r w:rsidRPr="007F0BC6">
        <w:t>maintaining workplace cleanliness and tidiness to meet GMP requirements</w:t>
      </w:r>
    </w:p>
    <w:p w:rsidR="00000000" w:rsidRPr="007F0BC6" w:rsidP="007F0BC6">
      <w:pPr>
        <w:pStyle w:val="ListBullet"/>
      </w:pPr>
      <w:r w:rsidRPr="007F0BC6">
        <w:t>maintaining personal hygiene consistent with GMP requirements</w:t>
      </w:r>
    </w:p>
    <w:p w:rsidR="00000000" w:rsidRPr="007F0BC6" w:rsidP="007F0BC6">
      <w:pPr>
        <w:pStyle w:val="ListBullet"/>
      </w:pPr>
      <w:r w:rsidRPr="007F0BC6">
        <w:t>using appropriate work methods and personal protective clothing and equipment to prevent contamination and cross-contamination.</w:t>
      </w:r>
    </w:p>
    <w:p w:rsidR="00000000" w:rsidRPr="007F0BC6" w:rsidP="007F0BC6">
      <w:pPr>
        <w:pStyle w:val="AllowPageBreak"/>
      </w:pPr>
    </w:p>
    <w:p w:rsidR="00000000" w:rsidRPr="007F0BC6" w:rsidP="007F0BC6">
      <w:pPr>
        <w:pStyle w:val="Heading1"/>
      </w:pPr>
      <w:bookmarkStart w:id="3" w:name="O_1184947"/>
      <w:bookmarkEnd w:id="3"/>
      <w:r w:rsidRPr="007F0BC6">
        <w:t>Knowledge Evidence</w:t>
      </w:r>
    </w:p>
    <w:p w:rsidR="00000000" w:rsidRPr="007F0BC6" w:rsidP="009665EF">
      <w:pPr>
        <w:pStyle w:val="BodyText"/>
      </w:pPr>
      <w:r w:rsidRPr="007F0BC6">
        <w:t>An individual must be able to demonstrate the knowledge required to perform the tasks outl</w:t>
      </w:r>
      <w:r w:rsidRPr="007F0BC6">
        <w:t>ined in the elements and performance criteria of this unit. This includes knowledge of:</w:t>
      </w:r>
    </w:p>
    <w:p w:rsidR="00000000" w:rsidRPr="007F0BC6" w:rsidP="007F0BC6">
      <w:pPr>
        <w:pStyle w:val="ListBullet"/>
      </w:pPr>
      <w:r w:rsidRPr="007F0BC6">
        <w:t>GMP as a regulatory concept, including regulatory obligations of employees, and the potential implications of non-compliance</w:t>
      </w:r>
    </w:p>
    <w:p w:rsidR="00000000" w:rsidRPr="007F0BC6" w:rsidP="007F0BC6">
      <w:pPr>
        <w:pStyle w:val="ListBullet"/>
      </w:pPr>
      <w:r w:rsidRPr="007F0BC6">
        <w:t>GMP practices that cover the processing ch</w:t>
      </w:r>
      <w:r w:rsidRPr="007F0BC6">
        <w:t>ain</w:t>
      </w:r>
    </w:p>
    <w:p w:rsidR="00000000" w:rsidRPr="007F0BC6" w:rsidP="007F0BC6">
      <w:pPr>
        <w:pStyle w:val="ListBullet"/>
      </w:pPr>
      <w:r w:rsidRPr="007F0BC6">
        <w:t>legal requirement to produce food that is safe for human consumption</w:t>
      </w:r>
    </w:p>
    <w:p w:rsidR="00000000" w:rsidRPr="007F0BC6" w:rsidP="007F0BC6">
      <w:pPr>
        <w:pStyle w:val="ListBullet"/>
      </w:pPr>
      <w:r w:rsidRPr="007F0BC6">
        <w:t>Australian and other applicable regulatory frameworks relevant to the safe processing of food:</w:t>
      </w:r>
    </w:p>
    <w:p w:rsidR="00000000" w:rsidRPr="007F0BC6" w:rsidP="007F0BC6">
      <w:pPr>
        <w:pStyle w:val="ListBullet2"/>
      </w:pPr>
      <w:r w:rsidRPr="007F0BC6">
        <w:t>Food Standards Code, relevant to work role and products</w:t>
      </w:r>
    </w:p>
    <w:p w:rsidR="00000000" w:rsidRPr="007F0BC6" w:rsidP="007F0BC6">
      <w:pPr>
        <w:pStyle w:val="ListBullet2"/>
      </w:pPr>
      <w:r w:rsidRPr="007F0BC6">
        <w:t>state and territory Food Acts a</w:t>
      </w:r>
      <w:r w:rsidRPr="007F0BC6">
        <w:t>nd their associated regulations</w:t>
      </w:r>
    </w:p>
    <w:p w:rsidR="00000000" w:rsidRPr="007F0BC6" w:rsidP="007F0BC6">
      <w:pPr>
        <w:pStyle w:val="ListBullet2"/>
      </w:pPr>
      <w:r w:rsidRPr="007F0BC6">
        <w:t xml:space="preserve">Hazard Analysis and Critical Control Point (HACCP) principles for the workplace </w:t>
      </w:r>
    </w:p>
    <w:p w:rsidR="00000000" w:rsidRPr="007F0BC6" w:rsidP="007F0BC6">
      <w:pPr>
        <w:pStyle w:val="ListBullet"/>
      </w:pPr>
      <w:r w:rsidRPr="007F0BC6">
        <w:t>industry references to guide best practice management of hazards in food</w:t>
      </w:r>
    </w:p>
    <w:p w:rsidR="00000000" w:rsidRPr="007F0BC6" w:rsidP="007F0BC6">
      <w:pPr>
        <w:pStyle w:val="ListBullet"/>
      </w:pPr>
      <w:r w:rsidRPr="007F0BC6">
        <w:t>common microbiological, physical, chemical and allergen hazards related to the foods handled in the work area, including the types of hazards likely to occur, the conditions under which they occur, possible consequences, and control methods to prevent occu</w:t>
      </w:r>
      <w:r w:rsidRPr="007F0BC6">
        <w:t>rrence</w:t>
      </w:r>
    </w:p>
    <w:p w:rsidR="00000000" w:rsidRPr="007F0BC6" w:rsidP="007F0BC6">
      <w:pPr>
        <w:pStyle w:val="ListBullet"/>
      </w:pPr>
      <w:r w:rsidRPr="007F0BC6">
        <w:t>contamination/cross-contamination and food safety risks associated with the process, and related control measures</w:t>
      </w:r>
    </w:p>
    <w:p w:rsidR="00000000" w:rsidRPr="007F0BC6" w:rsidP="007F0BC6">
      <w:pPr>
        <w:pStyle w:val="ListBullet"/>
      </w:pPr>
      <w:r w:rsidRPr="007F0BC6">
        <w:t>definition of allergen cross-contact as a residue or other trace amount of a food allergen that is unintentionally incorporated into an</w:t>
      </w:r>
      <w:r w:rsidRPr="007F0BC6">
        <w:t xml:space="preserve">other food </w:t>
      </w:r>
    </w:p>
    <w:p w:rsidR="00000000" w:rsidRPr="007F0BC6" w:rsidP="007F0BC6">
      <w:pPr>
        <w:pStyle w:val="ListBullet"/>
      </w:pPr>
      <w:r w:rsidRPr="007F0BC6">
        <w:t>how allergen cross-contact occurs, which can be from ingredients, raw materials, personnel, inadequate cleaning of equipment, or shared equipment</w:t>
      </w:r>
    </w:p>
    <w:p w:rsidR="00000000" w:rsidRPr="007F0BC6" w:rsidP="007F0BC6">
      <w:pPr>
        <w:pStyle w:val="ListBullet"/>
      </w:pPr>
      <w:r w:rsidRPr="007F0BC6">
        <w:t>implications of not reporting illness and not following jewellery and make-up policies</w:t>
      </w:r>
    </w:p>
    <w:p w:rsidR="00000000" w:rsidRPr="007F0BC6" w:rsidP="007F0BC6">
      <w:pPr>
        <w:pStyle w:val="ListBullet"/>
      </w:pPr>
      <w:r w:rsidRPr="007F0BC6">
        <w:t xml:space="preserve">inspection </w:t>
      </w:r>
      <w:r w:rsidRPr="007F0BC6">
        <w:t>or test points (control points) in the process and the related procedures and recording requirements</w:t>
      </w:r>
    </w:p>
    <w:p w:rsidR="00000000" w:rsidRPr="007F0BC6" w:rsidP="007F0BC6">
      <w:pPr>
        <w:pStyle w:val="ListBullet"/>
      </w:pPr>
      <w:r w:rsidRPr="007F0BC6">
        <w:t>the relationship between GMP and the food safety and quality systems, and the consequences of not following procedures, including:</w:t>
      </w:r>
    </w:p>
    <w:p w:rsidR="00000000" w:rsidRPr="007F0BC6" w:rsidP="007F0BC6">
      <w:pPr>
        <w:pStyle w:val="ListBullet2"/>
      </w:pPr>
      <w:r w:rsidRPr="007F0BC6">
        <w:t>personnel responsible f</w:t>
      </w:r>
      <w:r w:rsidRPr="007F0BC6">
        <w:t>or designing and managing GMP</w:t>
      </w:r>
    </w:p>
    <w:p w:rsidR="00000000" w:rsidRPr="007F0BC6" w:rsidP="007F0BC6">
      <w:pPr>
        <w:pStyle w:val="ListBullet2"/>
      </w:pPr>
      <w:r w:rsidRPr="007F0BC6">
        <w:t>personal role to maintain GMP</w:t>
      </w:r>
    </w:p>
    <w:p w:rsidR="00000000" w:rsidRPr="007F0BC6" w:rsidP="007F0BC6">
      <w:pPr>
        <w:pStyle w:val="ListBullet2"/>
      </w:pPr>
      <w:r w:rsidRPr="007F0BC6">
        <w:t>the role of internal and external auditors</w:t>
      </w:r>
    </w:p>
    <w:p w:rsidR="00000000" w:rsidRPr="007F0BC6" w:rsidP="007F0BC6">
      <w:pPr>
        <w:pStyle w:val="ListBullet2"/>
      </w:pPr>
      <w:r w:rsidRPr="007F0BC6">
        <w:t>quality assurance</w:t>
      </w:r>
    </w:p>
    <w:p w:rsidR="00000000" w:rsidRPr="007F0BC6" w:rsidP="007F0BC6">
      <w:pPr>
        <w:pStyle w:val="ListBullet2"/>
      </w:pPr>
      <w:r w:rsidRPr="007F0BC6">
        <w:t>quality control</w:t>
      </w:r>
    </w:p>
    <w:p w:rsidR="00000000" w:rsidRPr="007F0BC6" w:rsidP="007F0BC6">
      <w:pPr>
        <w:pStyle w:val="ListBullet2"/>
      </w:pPr>
      <w:r w:rsidRPr="007F0BC6">
        <w:t>risk management procedures</w:t>
      </w:r>
    </w:p>
    <w:p w:rsidR="00000000" w:rsidRPr="007F0BC6" w:rsidP="007F0BC6">
      <w:pPr>
        <w:pStyle w:val="ListBullet"/>
      </w:pPr>
      <w:r w:rsidRPr="007F0BC6">
        <w:t>personal protective clothing and equipment use, storage and disposal requirements and hygie</w:t>
      </w:r>
      <w:r w:rsidRPr="007F0BC6">
        <w:t>ne requirements</w:t>
      </w:r>
    </w:p>
    <w:p w:rsidR="00000000" w:rsidRPr="007F0BC6" w:rsidP="007F0BC6">
      <w:pPr>
        <w:pStyle w:val="ListBullet"/>
      </w:pPr>
      <w:r w:rsidRPr="007F0BC6">
        <w:t>personal protective equipment, clothing and footwear requirements for working in and moving between work areas</w:t>
      </w:r>
    </w:p>
    <w:p w:rsidR="00000000" w:rsidRPr="007F0BC6" w:rsidP="007F0BC6">
      <w:pPr>
        <w:pStyle w:val="ListBullet"/>
      </w:pPr>
      <w:r w:rsidRPr="007F0BC6">
        <w:t>workplace cleaning standards and responsibilities relating to own work, including:</w:t>
      </w:r>
    </w:p>
    <w:p w:rsidR="00000000" w:rsidRPr="007F0BC6" w:rsidP="007F0BC6">
      <w:pPr>
        <w:pStyle w:val="ListBullet2"/>
      </w:pPr>
      <w:r w:rsidRPr="007F0BC6">
        <w:t>waste collection</w:t>
      </w:r>
    </w:p>
    <w:p w:rsidR="00000000" w:rsidRPr="007F0BC6" w:rsidP="007F0BC6">
      <w:pPr>
        <w:pStyle w:val="ListBullet2"/>
      </w:pPr>
      <w:r w:rsidRPr="007F0BC6">
        <w:t>recycling, safe handling and disposal of different types of waste</w:t>
      </w:r>
    </w:p>
    <w:p w:rsidR="00000000" w:rsidRPr="007F0BC6" w:rsidP="007F0BC6">
      <w:pPr>
        <w:pStyle w:val="ListBullet2"/>
      </w:pPr>
      <w:r w:rsidRPr="007F0BC6">
        <w:t>safe handling and disposal of hazardous waste</w:t>
      </w:r>
    </w:p>
    <w:p w:rsidR="00000000" w:rsidRPr="007F0BC6" w:rsidP="007F0BC6">
      <w:pPr>
        <w:pStyle w:val="ListBullet"/>
      </w:pPr>
      <w:r w:rsidRPr="007F0BC6">
        <w:t xml:space="preserve">properties, handling and storage requirements of: </w:t>
      </w:r>
    </w:p>
    <w:p w:rsidR="00000000" w:rsidRPr="007F0BC6" w:rsidP="007F0BC6">
      <w:pPr>
        <w:pStyle w:val="ListBullet2"/>
      </w:pPr>
      <w:r w:rsidRPr="007F0BC6">
        <w:t>raw materials</w:t>
      </w:r>
    </w:p>
    <w:p w:rsidR="00000000" w:rsidRPr="007F0BC6" w:rsidP="007F0BC6">
      <w:pPr>
        <w:pStyle w:val="ListBullet2"/>
      </w:pPr>
      <w:r w:rsidRPr="007F0BC6">
        <w:t>packaging materials</w:t>
      </w:r>
    </w:p>
    <w:p w:rsidR="00000000" w:rsidRPr="007F0BC6" w:rsidP="007F0BC6">
      <w:pPr>
        <w:pStyle w:val="ListBullet2"/>
      </w:pPr>
      <w:r w:rsidRPr="007F0BC6">
        <w:t>final product</w:t>
      </w:r>
    </w:p>
    <w:p w:rsidR="00000000" w:rsidRPr="007F0BC6" w:rsidP="007F0BC6">
      <w:pPr>
        <w:pStyle w:val="ListBullet"/>
      </w:pPr>
      <w:r w:rsidRPr="007F0BC6">
        <w:t>GMP requirements for maintaining plant and</w:t>
      </w:r>
      <w:r w:rsidRPr="007F0BC6">
        <w:t xml:space="preserve"> process equipment</w:t>
      </w:r>
    </w:p>
    <w:p w:rsidR="00000000" w:rsidRPr="007F0BC6" w:rsidP="007F0BC6">
      <w:pPr>
        <w:pStyle w:val="ListBullet"/>
      </w:pPr>
      <w:r w:rsidRPr="007F0BC6">
        <w:t>GMP requirements for transferring of equipment and material between areas</w:t>
      </w:r>
    </w:p>
    <w:p w:rsidR="00000000" w:rsidRPr="007F0BC6" w:rsidP="007F0BC6">
      <w:pPr>
        <w:pStyle w:val="ListBullet"/>
      </w:pPr>
      <w:r w:rsidRPr="007F0BC6">
        <w:t>procedures for responding to out-of-specification or unacceptable process performance or outcomes</w:t>
      </w:r>
    </w:p>
    <w:p w:rsidR="00000000" w:rsidRPr="007F0BC6" w:rsidP="007F0BC6">
      <w:pPr>
        <w:pStyle w:val="ListBullet"/>
      </w:pPr>
      <w:r w:rsidRPr="007F0BC6">
        <w:t>controls to protect personnel and the environment from contaminat</w:t>
      </w:r>
      <w:r w:rsidRPr="007F0BC6">
        <w:t>ion by products and materials.</w:t>
      </w:r>
    </w:p>
    <w:p w:rsidR="00000000" w:rsidRPr="007F0BC6" w:rsidP="007F0BC6">
      <w:pPr>
        <w:pStyle w:val="AllowPageBreak"/>
      </w:pPr>
    </w:p>
    <w:p w:rsidR="00000000" w:rsidRPr="007F0BC6" w:rsidP="007F0BC6">
      <w:pPr>
        <w:pStyle w:val="Heading1"/>
      </w:pPr>
      <w:bookmarkStart w:id="4" w:name="O_1184948"/>
      <w:bookmarkEnd w:id="4"/>
      <w:r w:rsidRPr="007F0BC6">
        <w:t>Assessment Conditions</w:t>
      </w:r>
    </w:p>
    <w:p w:rsidR="00000000" w:rsidRPr="007F0BC6" w:rsidP="009665EF">
      <w:pPr>
        <w:pStyle w:val="BodyText"/>
      </w:pPr>
      <w:r w:rsidRPr="007F0BC6">
        <w:t>Assessment of the skills in this unit of competency must take place under the following conditions:</w:t>
      </w:r>
    </w:p>
    <w:p w:rsidR="00000000" w:rsidRPr="007F0BC6" w:rsidP="007F0BC6">
      <w:pPr>
        <w:pStyle w:val="ListBullet"/>
      </w:pPr>
      <w:r w:rsidRPr="007F0BC6">
        <w:t>physical conditions:</w:t>
      </w:r>
    </w:p>
    <w:p w:rsidR="00000000" w:rsidRPr="007F0BC6" w:rsidP="007F0BC6">
      <w:pPr>
        <w:pStyle w:val="ListBullet2"/>
      </w:pPr>
      <w:r w:rsidRPr="007F0BC6">
        <w:t>a food or beverage p</w:t>
      </w:r>
      <w:r w:rsidRPr="007F0BC6">
        <w:t>rocessing workplace or an environment that accurately represents workplace conditions</w:t>
      </w:r>
    </w:p>
    <w:p w:rsidR="00000000" w:rsidRPr="007F0BC6" w:rsidP="007F0BC6">
      <w:pPr>
        <w:pStyle w:val="ListBullet"/>
      </w:pPr>
      <w:r w:rsidRPr="007F0BC6">
        <w:t>resources, equipment and materials:</w:t>
      </w:r>
    </w:p>
    <w:p w:rsidR="00000000" w:rsidRPr="007F0BC6" w:rsidP="007F0BC6">
      <w:pPr>
        <w:pStyle w:val="ListBullet2"/>
      </w:pPr>
      <w:r w:rsidRPr="007F0BC6">
        <w:t xml:space="preserve">personal protective clothing and equipment </w:t>
      </w:r>
    </w:p>
    <w:p w:rsidR="00000000" w:rsidRPr="007F0BC6" w:rsidP="007F0BC6">
      <w:pPr>
        <w:pStyle w:val="ListBullet2"/>
      </w:pPr>
      <w:r w:rsidRPr="007F0BC6">
        <w:t>cleaning products</w:t>
      </w:r>
    </w:p>
    <w:p w:rsidR="00000000" w:rsidRPr="007F0BC6" w:rsidP="007F0BC6">
      <w:pPr>
        <w:pStyle w:val="ListBullet2"/>
      </w:pPr>
      <w:r w:rsidRPr="007F0BC6">
        <w:t>food processing equipment</w:t>
      </w:r>
    </w:p>
    <w:p w:rsidR="00000000" w:rsidRPr="007F0BC6" w:rsidP="007F0BC6">
      <w:pPr>
        <w:pStyle w:val="ListBullet"/>
      </w:pPr>
      <w:r w:rsidRPr="007F0BC6">
        <w:t>specifications:</w:t>
      </w:r>
    </w:p>
    <w:p w:rsidR="00000000" w:rsidRPr="007F0BC6" w:rsidP="007F0BC6">
      <w:pPr>
        <w:pStyle w:val="ListBullet2"/>
      </w:pPr>
      <w:r w:rsidRPr="007F0BC6">
        <w:t>GMP requirements</w:t>
      </w:r>
    </w:p>
    <w:p w:rsidR="00000000" w:rsidRPr="007F0BC6" w:rsidP="007F0BC6">
      <w:pPr>
        <w:pStyle w:val="ListBullet2"/>
      </w:pPr>
      <w:r w:rsidRPr="007F0BC6">
        <w:t>workplace</w:t>
      </w:r>
      <w:r w:rsidRPr="007F0BC6">
        <w:t xml:space="preserve"> reporting procedures</w:t>
      </w:r>
    </w:p>
    <w:p w:rsidR="00000000" w:rsidRPr="007F0BC6" w:rsidP="007F0BC6">
      <w:pPr>
        <w:pStyle w:val="ListBullet2"/>
      </w:pPr>
      <w:r w:rsidRPr="007F0BC6">
        <w:t>workplace procedures related to GMP</w:t>
      </w:r>
    </w:p>
    <w:p w:rsidR="00000000" w:rsidRPr="007F0BC6" w:rsidP="007F0BC6">
      <w:pPr>
        <w:pStyle w:val="ListBullet2"/>
      </w:pPr>
      <w:r w:rsidRPr="007F0BC6">
        <w:t>workplace environmental procedures.</w:t>
      </w:r>
    </w:p>
    <w:p w:rsidR="00000000" w:rsidRPr="007F0BC6" w:rsidP="009665EF">
      <w:pPr>
        <w:pStyle w:val="BodyText"/>
      </w:pPr>
      <w:r w:rsidRPr="007F0BC6">
        <w:t>Assessors of this unit must satisfy the requirements for assessors in applicable vocational education and training legislation, frameworks and/or standards.</w:t>
      </w:r>
    </w:p>
    <w:p w:rsidR="00000000" w:rsidRPr="007F0BC6" w:rsidP="007F0BC6">
      <w:pPr>
        <w:pStyle w:val="Heading1"/>
      </w:pPr>
      <w:bookmarkStart w:id="5" w:name="O_1184951"/>
      <w:bookmarkEnd w:id="5"/>
      <w:r w:rsidRPr="007F0BC6">
        <w:t>Links</w:t>
      </w:r>
    </w:p>
    <w:p w:rsidR="00000000" w:rsidRPr="007F0BC6" w:rsidP="009665EF">
      <w:pPr>
        <w:pStyle w:val="BodyText"/>
      </w:pPr>
      <w:r w:rsidRPr="007F0BC6">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219E2">
        <w:rPr>
          <w:rStyle w:val="Hyperlink"/>
        </w:rPr>
        <w:t>https://vetnet.gov.au/Pages/TrainingDocs.aspx?q=78b15323-cd38-483e-aad7-1159b570a5c4</w:t>
      </w:r>
      <w:r>
        <w:fldChar w:fldCharType="end"/>
      </w:r>
    </w:p>
    <w:p w:rsidR="00000000" w:rsidRPr="007F0BC6" w:rsidP="007F0BC6"/>
    <w:sectPr w:rsidSect="007F0B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C6" w:rsidRPr="009665EF" w:rsidP="009665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EF" w:rsidP="007F0B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65EF" w:rsidP="007F0BC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665EF" w:rsidP="007F0B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0BC6" w:rsidRPr="009665EF" w:rsidP="009665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B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5EF" w:rsidRPr="002D2AF8" w:rsidP="007F0BC6">
    <w:pPr>
      <w:pStyle w:val="Header"/>
      <w:framePr w:wrap="around"/>
    </w:pPr>
    <w:r>
      <w:fldChar w:fldCharType="begin"/>
    </w:r>
    <w:r>
      <w:instrText xml:space="preserve"> TITLE   \* MERGEFORMAT </w:instrText>
    </w:r>
    <w:r>
      <w:fldChar w:fldCharType="separate"/>
    </w:r>
    <w:r>
      <w:t>Assessment Requirements for FBPOPR3021 Apply good manufacturing practice requirements in food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9665EF" w:rsidP="007F0B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7C38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60D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284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B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0BC6"/>
    <w:pPr>
      <w:spacing w:before="360" w:after="60"/>
      <w:outlineLvl w:val="0"/>
    </w:pPr>
    <w:rPr>
      <w:sz w:val="32"/>
    </w:rPr>
  </w:style>
  <w:style w:type="paragraph" w:styleId="Heading2">
    <w:name w:val="heading 2"/>
    <w:basedOn w:val="HeadingBase"/>
    <w:next w:val="BodyText"/>
    <w:link w:val="Heading2Char"/>
    <w:qFormat/>
    <w:rsid w:val="007F0BC6"/>
    <w:pPr>
      <w:keepLines/>
      <w:spacing w:before="240" w:after="120"/>
      <w:outlineLvl w:val="1"/>
    </w:pPr>
    <w:rPr>
      <w:sz w:val="28"/>
      <w:szCs w:val="40"/>
    </w:rPr>
  </w:style>
  <w:style w:type="paragraph" w:styleId="Heading3">
    <w:name w:val="heading 3"/>
    <w:basedOn w:val="HeadingBase"/>
    <w:next w:val="BodyText"/>
    <w:link w:val="Heading3Char"/>
    <w:qFormat/>
    <w:rsid w:val="007F0BC6"/>
    <w:pPr>
      <w:spacing w:before="180" w:after="120"/>
      <w:outlineLvl w:val="2"/>
    </w:pPr>
    <w:rPr>
      <w:spacing w:val="-10"/>
      <w:kern w:val="32"/>
    </w:rPr>
  </w:style>
  <w:style w:type="paragraph" w:styleId="Heading4">
    <w:name w:val="heading 4"/>
    <w:basedOn w:val="HeadingBase"/>
    <w:next w:val="BodyText"/>
    <w:link w:val="Heading4Char"/>
    <w:qFormat/>
    <w:rsid w:val="007F0BC6"/>
    <w:pPr>
      <w:spacing w:before="160" w:after="120"/>
      <w:outlineLvl w:val="3"/>
    </w:pPr>
    <w:rPr>
      <w:sz w:val="22"/>
    </w:rPr>
  </w:style>
  <w:style w:type="paragraph" w:styleId="Heading5">
    <w:name w:val="heading 5"/>
    <w:basedOn w:val="HeadingBase"/>
    <w:next w:val="Normal"/>
    <w:link w:val="Heading5Char"/>
    <w:qFormat/>
    <w:rsid w:val="007F0BC6"/>
    <w:pPr>
      <w:spacing w:before="80"/>
      <w:outlineLvl w:val="4"/>
    </w:pPr>
    <w:rPr>
      <w:color w:val="918585"/>
      <w:sz w:val="20"/>
    </w:rPr>
  </w:style>
  <w:style w:type="paragraph" w:styleId="Heading6">
    <w:name w:val="heading 6"/>
    <w:basedOn w:val="HeadingBase"/>
    <w:next w:val="Normal"/>
    <w:link w:val="Heading6Char"/>
    <w:qFormat/>
    <w:rsid w:val="007F0BC6"/>
    <w:pPr>
      <w:spacing w:before="60"/>
      <w:outlineLvl w:val="5"/>
    </w:pPr>
    <w:rPr>
      <w:color w:val="918585"/>
      <w:sz w:val="20"/>
    </w:rPr>
  </w:style>
  <w:style w:type="paragraph" w:styleId="Heading7">
    <w:name w:val="heading 7"/>
    <w:basedOn w:val="Normal"/>
    <w:next w:val="Normal"/>
    <w:link w:val="Heading7Char"/>
    <w:qFormat/>
    <w:rsid w:val="007F0BC6"/>
    <w:pPr>
      <w:ind w:left="720"/>
      <w:outlineLvl w:val="6"/>
    </w:pPr>
    <w:rPr>
      <w:i/>
    </w:rPr>
  </w:style>
  <w:style w:type="paragraph" w:styleId="Heading8">
    <w:name w:val="heading 8"/>
    <w:basedOn w:val="Normal"/>
    <w:next w:val="Normal"/>
    <w:link w:val="Heading8Char"/>
    <w:qFormat/>
    <w:rsid w:val="007F0BC6"/>
    <w:pPr>
      <w:ind w:left="720"/>
      <w:outlineLvl w:val="7"/>
    </w:pPr>
    <w:rPr>
      <w:i/>
    </w:rPr>
  </w:style>
  <w:style w:type="paragraph" w:styleId="Heading9">
    <w:name w:val="heading 9"/>
    <w:basedOn w:val="Normal"/>
    <w:next w:val="Normal"/>
    <w:link w:val="Heading9Char"/>
    <w:qFormat/>
    <w:rsid w:val="007F0BC6"/>
    <w:pPr>
      <w:ind w:left="720"/>
      <w:outlineLvl w:val="8"/>
    </w:pPr>
    <w:rPr>
      <w:i/>
    </w:rPr>
  </w:style>
  <w:style w:type="character" w:default="1" w:styleId="DefaultParagraphFont">
    <w:name w:val="Default Paragraph Font"/>
    <w:uiPriority w:val="1"/>
    <w:unhideWhenUsed/>
    <w:rsid w:val="007F0B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0BC6"/>
  </w:style>
  <w:style w:type="character" w:customStyle="1" w:styleId="Heading1Char">
    <w:name w:val="Heading 1 Char"/>
    <w:basedOn w:val="DefaultParagraphFont"/>
    <w:link w:val="Heading1"/>
    <w:rsid w:val="007F0BC6"/>
    <w:rPr>
      <w:rFonts w:ascii="Times New Roman" w:eastAsia="Times New Roman" w:hAnsi="Times New Roman" w:cs="Times New Roman"/>
      <w:b/>
      <w:sz w:val="32"/>
      <w:szCs w:val="20"/>
      <w:lang w:eastAsia="en-US"/>
    </w:rPr>
  </w:style>
  <w:style w:type="paragraph" w:styleId="BodyText">
    <w:name w:val="Body Text"/>
    <w:basedOn w:val="Normal"/>
    <w:link w:val="BodyTextChar"/>
    <w:rsid w:val="007F0B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0BC6"/>
    <w:rPr>
      <w:rFonts w:ascii="Times New Roman" w:eastAsia="Times New Roman" w:hAnsi="Times New Roman" w:cs="Times New Roman"/>
      <w:sz w:val="24"/>
      <w:lang w:eastAsia="en-US"/>
    </w:rPr>
  </w:style>
  <w:style w:type="paragraph" w:styleId="ListBullet">
    <w:name w:val="List Bullet"/>
    <w:basedOn w:val="List"/>
    <w:rsid w:val="007F0BC6"/>
    <w:pPr>
      <w:numPr>
        <w:numId w:val="12"/>
      </w:numPr>
      <w:tabs>
        <w:tab w:val="clear" w:pos="340"/>
      </w:tabs>
      <w:spacing w:before="40" w:after="40"/>
    </w:pPr>
  </w:style>
  <w:style w:type="paragraph" w:styleId="ListBullet2">
    <w:name w:val="List Bullet 2"/>
    <w:basedOn w:val="List2"/>
    <w:rsid w:val="007F0BC6"/>
    <w:pPr>
      <w:numPr>
        <w:numId w:val="13"/>
      </w:numPr>
      <w:tabs>
        <w:tab w:val="clear" w:pos="680"/>
      </w:tabs>
    </w:pPr>
  </w:style>
  <w:style w:type="paragraph" w:customStyle="1" w:styleId="SuperHeading">
    <w:name w:val="SuperHeading"/>
    <w:basedOn w:val="Normal"/>
    <w:rsid w:val="007F0BC6"/>
    <w:pPr>
      <w:spacing w:before="240" w:after="120"/>
      <w:outlineLvl w:val="0"/>
    </w:pPr>
    <w:rPr>
      <w:rFonts w:ascii="Times New Roman" w:hAnsi="Times New Roman"/>
      <w:b/>
      <w:sz w:val="32"/>
    </w:rPr>
  </w:style>
  <w:style w:type="paragraph" w:customStyle="1" w:styleId="AllowPageBreak">
    <w:name w:val="AllowPageBreak"/>
    <w:rsid w:val="007F0B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F0BC6"/>
    <w:rPr>
      <w:b/>
    </w:rPr>
  </w:style>
  <w:style w:type="character" w:customStyle="1" w:styleId="Heading2Char">
    <w:name w:val="Heading 2 Char"/>
    <w:basedOn w:val="DefaultParagraphFont"/>
    <w:link w:val="Heading2"/>
    <w:rsid w:val="007F0B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0B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0B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0B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0B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0B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0B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0BC6"/>
    <w:rPr>
      <w:rFonts w:ascii="Courier New" w:eastAsia="Times New Roman" w:hAnsi="Courier New" w:cs="Times New Roman"/>
      <w:i/>
      <w:szCs w:val="20"/>
      <w:lang w:eastAsia="en-US"/>
    </w:rPr>
  </w:style>
  <w:style w:type="paragraph" w:customStyle="1" w:styleId="HeadingBase">
    <w:name w:val="Heading Base"/>
    <w:rsid w:val="007F0B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0BC6"/>
    <w:pPr>
      <w:tabs>
        <w:tab w:val="right" w:leader="dot" w:pos="9072"/>
      </w:tabs>
      <w:ind w:left="567"/>
    </w:pPr>
    <w:rPr>
      <w:szCs w:val="22"/>
    </w:rPr>
  </w:style>
  <w:style w:type="paragraph" w:customStyle="1" w:styleId="TOCBase">
    <w:name w:val="TOC Base"/>
    <w:rsid w:val="007F0B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0BC6"/>
    <w:pPr>
      <w:tabs>
        <w:tab w:val="right" w:leader="dot" w:pos="9072"/>
      </w:tabs>
      <w:spacing w:before="40" w:after="40"/>
      <w:ind w:left="284"/>
    </w:pPr>
    <w:rPr>
      <w:rFonts w:ascii="Times New Roman" w:hAnsi="Times New Roman"/>
    </w:rPr>
  </w:style>
  <w:style w:type="paragraph" w:styleId="TOC1">
    <w:name w:val="toc 1"/>
    <w:basedOn w:val="TOCBase"/>
    <w:next w:val="Normal"/>
    <w:rsid w:val="007F0B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0B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0BC6"/>
    <w:rPr>
      <w:rFonts w:ascii="Times New Roman" w:eastAsia="Times New Roman" w:hAnsi="Times New Roman" w:cs="Times New Roman"/>
      <w:sz w:val="16"/>
      <w:lang w:eastAsia="en-US"/>
    </w:rPr>
  </w:style>
  <w:style w:type="paragraph" w:styleId="Title">
    <w:name w:val="Title"/>
    <w:basedOn w:val="HeadingBase"/>
    <w:link w:val="TitleChar"/>
    <w:qFormat/>
    <w:rsid w:val="007F0BC6"/>
    <w:pPr>
      <w:spacing w:before="5040"/>
      <w:jc w:val="center"/>
    </w:pPr>
    <w:rPr>
      <w:sz w:val="48"/>
      <w:szCs w:val="72"/>
      <w:lang w:val="en-US"/>
    </w:rPr>
  </w:style>
  <w:style w:type="character" w:customStyle="1" w:styleId="TitleChar">
    <w:name w:val="Title Char"/>
    <w:basedOn w:val="DefaultParagraphFont"/>
    <w:link w:val="Title"/>
    <w:rsid w:val="007F0B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0BC6"/>
    <w:pPr>
      <w:tabs>
        <w:tab w:val="left" w:pos="3600"/>
        <w:tab w:val="left" w:pos="3958"/>
      </w:tabs>
    </w:pPr>
  </w:style>
  <w:style w:type="paragraph" w:styleId="List">
    <w:name w:val="List"/>
    <w:basedOn w:val="BodyText"/>
    <w:next w:val="BodyText"/>
    <w:rsid w:val="007F0BC6"/>
    <w:pPr>
      <w:tabs>
        <w:tab w:val="left" w:pos="340"/>
      </w:tabs>
      <w:spacing w:before="60" w:after="60"/>
      <w:ind w:left="340" w:hanging="340"/>
    </w:pPr>
  </w:style>
  <w:style w:type="paragraph" w:customStyle="1" w:styleId="Note">
    <w:name w:val="Note"/>
    <w:basedOn w:val="BodyText"/>
    <w:rsid w:val="007F0BC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0BC6"/>
    <w:rPr>
      <w:b/>
      <w:spacing w:val="0"/>
    </w:rPr>
  </w:style>
  <w:style w:type="paragraph" w:customStyle="1" w:styleId="SuperTitle">
    <w:name w:val="SuperTitle"/>
    <w:basedOn w:val="Title"/>
    <w:rsid w:val="007F0BC6"/>
    <w:pPr>
      <w:framePr w:wrap="auto" w:hAnchor="text" w:y="6049"/>
    </w:pPr>
    <w:rPr>
      <w:color w:val="000000"/>
      <w:sz w:val="40"/>
    </w:rPr>
  </w:style>
  <w:style w:type="paragraph" w:customStyle="1" w:styleId="TOCTitle">
    <w:name w:val="TOCTitle"/>
    <w:basedOn w:val="Heading1"/>
    <w:rsid w:val="007F0BC6"/>
    <w:pPr>
      <w:spacing w:after="240"/>
      <w:jc w:val="center"/>
      <w:outlineLvl w:val="9"/>
    </w:pPr>
    <w:rPr>
      <w:caps/>
    </w:rPr>
  </w:style>
  <w:style w:type="paragraph" w:customStyle="1" w:styleId="Version">
    <w:name w:val="Version"/>
    <w:rsid w:val="007F0B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0BC6"/>
    <w:pPr>
      <w:keepNext w:val="0"/>
      <w:tabs>
        <w:tab w:val="right" w:pos="4176"/>
      </w:tabs>
      <w:ind w:left="198" w:hanging="198"/>
    </w:pPr>
    <w:rPr>
      <w:rFonts w:ascii="Garamond" w:hAnsi="Garamond"/>
    </w:rPr>
  </w:style>
  <w:style w:type="paragraph" w:styleId="IndexHeading">
    <w:name w:val="index heading"/>
    <w:basedOn w:val="Normal"/>
    <w:next w:val="Index1"/>
    <w:semiHidden/>
    <w:rsid w:val="007F0BC6"/>
    <w:pPr>
      <w:spacing w:before="120" w:after="120"/>
    </w:pPr>
    <w:rPr>
      <w:rFonts w:ascii="Arial" w:hAnsi="Arial"/>
      <w:b/>
      <w:color w:val="918585"/>
      <w:sz w:val="24"/>
    </w:rPr>
  </w:style>
  <w:style w:type="paragraph" w:styleId="Header">
    <w:name w:val="header"/>
    <w:basedOn w:val="Normal"/>
    <w:link w:val="HeaderChar"/>
    <w:rsid w:val="007F0B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0BC6"/>
    <w:rPr>
      <w:rFonts w:ascii="Times New Roman" w:eastAsia="Times New Roman" w:hAnsi="Times New Roman" w:cs="Times New Roman"/>
      <w:sz w:val="16"/>
      <w:szCs w:val="20"/>
      <w:lang w:val="en-GB" w:eastAsia="en-US"/>
    </w:rPr>
  </w:style>
  <w:style w:type="paragraph" w:customStyle="1" w:styleId="Chapter">
    <w:name w:val="Chapter"/>
    <w:basedOn w:val="Normal"/>
    <w:rsid w:val="007F0BC6"/>
    <w:pPr>
      <w:spacing w:before="240"/>
    </w:pPr>
    <w:rPr>
      <w:rFonts w:ascii="Times New Roman" w:hAnsi="Times New Roman"/>
      <w:smallCaps/>
      <w:spacing w:val="80"/>
      <w:sz w:val="28"/>
    </w:rPr>
  </w:style>
  <w:style w:type="paragraph" w:customStyle="1" w:styleId="InChapter">
    <w:name w:val="InChapter"/>
    <w:basedOn w:val="Heading3"/>
    <w:rsid w:val="007F0BC6"/>
    <w:pPr>
      <w:spacing w:after="240"/>
      <w:outlineLvl w:val="9"/>
    </w:pPr>
    <w:rPr>
      <w:noProof/>
    </w:rPr>
  </w:style>
  <w:style w:type="paragraph" w:styleId="Index2">
    <w:name w:val="index 2"/>
    <w:basedOn w:val="Normal"/>
    <w:next w:val="Normal"/>
    <w:semiHidden/>
    <w:rsid w:val="007F0BC6"/>
    <w:pPr>
      <w:tabs>
        <w:tab w:val="right" w:pos="4176"/>
      </w:tabs>
      <w:ind w:left="568" w:hanging="284"/>
    </w:pPr>
    <w:rPr>
      <w:rFonts w:ascii="Garamond" w:hAnsi="Garamond"/>
    </w:rPr>
  </w:style>
  <w:style w:type="paragraph" w:customStyle="1" w:styleId="Byline">
    <w:name w:val="Byline"/>
    <w:rsid w:val="007F0B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0BC6"/>
    <w:pPr>
      <w:tabs>
        <w:tab w:val="clear" w:pos="3600"/>
        <w:tab w:val="clear" w:pos="3958"/>
      </w:tabs>
      <w:jc w:val="right"/>
    </w:pPr>
  </w:style>
  <w:style w:type="character" w:styleId="Emphasis">
    <w:name w:val="Emphasis"/>
    <w:basedOn w:val="DefaultParagraphFont"/>
    <w:qFormat/>
    <w:rsid w:val="007F0BC6"/>
    <w:rPr>
      <w:i/>
    </w:rPr>
  </w:style>
  <w:style w:type="paragraph" w:styleId="Caption">
    <w:name w:val="caption"/>
    <w:basedOn w:val="BodyText"/>
    <w:next w:val="Normal"/>
    <w:qFormat/>
    <w:rsid w:val="007F0BC6"/>
    <w:pPr>
      <w:framePr w:w="2268" w:hSpace="181" w:vSpace="181" w:wrap="around" w:vAnchor="text" w:hAnchor="page" w:x="1135" w:y="285" w:anchorLock="1"/>
    </w:pPr>
    <w:rPr>
      <w:i/>
    </w:rPr>
  </w:style>
  <w:style w:type="paragraph" w:customStyle="1" w:styleId="MiniTOCTitle">
    <w:name w:val="MiniTOCTitle"/>
    <w:basedOn w:val="Heading4"/>
    <w:rsid w:val="007F0BC6"/>
    <w:pPr>
      <w:spacing w:before="240"/>
      <w:outlineLvl w:val="9"/>
    </w:pPr>
    <w:rPr>
      <w:noProof/>
      <w:sz w:val="24"/>
    </w:rPr>
  </w:style>
  <w:style w:type="paragraph" w:customStyle="1" w:styleId="MiniTOCItem">
    <w:name w:val="MiniTOCItem"/>
    <w:basedOn w:val="ListBullet"/>
    <w:rsid w:val="007F0BC6"/>
    <w:pPr>
      <w:numPr>
        <w:numId w:val="0"/>
      </w:numPr>
      <w:tabs>
        <w:tab w:val="right" w:leader="dot" w:pos="6521"/>
      </w:tabs>
      <w:spacing w:before="0" w:after="0"/>
    </w:pPr>
  </w:style>
  <w:style w:type="paragraph" w:customStyle="1" w:styleId="TOFTitle">
    <w:name w:val="TOFTitle"/>
    <w:basedOn w:val="TOCTitle"/>
    <w:rsid w:val="007F0BC6"/>
  </w:style>
  <w:style w:type="paragraph" w:styleId="TableofFigures">
    <w:name w:val="table of figures"/>
    <w:basedOn w:val="Normal"/>
    <w:next w:val="Normal"/>
    <w:semiHidden/>
    <w:rsid w:val="007F0BC6"/>
    <w:pPr>
      <w:tabs>
        <w:tab w:val="right" w:leader="dot" w:pos="9072"/>
      </w:tabs>
      <w:ind w:left="970" w:hanging="403"/>
    </w:pPr>
    <w:rPr>
      <w:rFonts w:ascii="Times New Roman" w:hAnsi="Times New Roman"/>
      <w:b/>
    </w:rPr>
  </w:style>
  <w:style w:type="paragraph" w:styleId="ListNumber">
    <w:name w:val="List Number"/>
    <w:basedOn w:val="List"/>
    <w:rsid w:val="007F0BC6"/>
    <w:pPr>
      <w:numPr>
        <w:numId w:val="15"/>
      </w:numPr>
      <w:tabs>
        <w:tab w:val="clear" w:pos="340"/>
      </w:tabs>
    </w:pPr>
  </w:style>
  <w:style w:type="character" w:customStyle="1" w:styleId="WingdingSymbols">
    <w:name w:val="Wingding Symbols"/>
    <w:rsid w:val="007F0BC6"/>
    <w:rPr>
      <w:rFonts w:ascii="Wingdings" w:hAnsi="Wingdings"/>
    </w:rPr>
  </w:style>
  <w:style w:type="paragraph" w:customStyle="1" w:styleId="TableHeading">
    <w:name w:val="Table Heading"/>
    <w:basedOn w:val="HeadingBase"/>
    <w:rsid w:val="007F0BC6"/>
    <w:pPr>
      <w:keepLines/>
      <w:pBdr>
        <w:bottom w:val="single" w:sz="6" w:space="1" w:color="918585"/>
      </w:pBdr>
      <w:spacing w:before="240"/>
    </w:pPr>
  </w:style>
  <w:style w:type="character" w:customStyle="1" w:styleId="HotSpot">
    <w:name w:val="HotSpot"/>
    <w:rsid w:val="007F0BC6"/>
    <w:rPr>
      <w:color w:val="0033CC"/>
      <w:u w:val="none"/>
    </w:rPr>
  </w:style>
  <w:style w:type="paragraph" w:customStyle="1" w:styleId="BodyTextRight">
    <w:name w:val="Body Text Right"/>
    <w:basedOn w:val="BodyText"/>
    <w:rsid w:val="007F0BC6"/>
    <w:pPr>
      <w:spacing w:before="0" w:after="0"/>
      <w:jc w:val="right"/>
    </w:pPr>
  </w:style>
  <w:style w:type="paragraph" w:styleId="Index3">
    <w:name w:val="index 3"/>
    <w:basedOn w:val="ListNumber2"/>
    <w:next w:val="Normal"/>
    <w:semiHidden/>
    <w:rsid w:val="007F0BC6"/>
    <w:pPr>
      <w:numPr>
        <w:numId w:val="0"/>
      </w:numPr>
      <w:tabs>
        <w:tab w:val="right" w:leader="dot" w:pos="4176"/>
      </w:tabs>
    </w:pPr>
  </w:style>
  <w:style w:type="paragraph" w:styleId="ListNumber2">
    <w:name w:val="List Number 2"/>
    <w:basedOn w:val="List2"/>
    <w:rsid w:val="007F0BC6"/>
    <w:pPr>
      <w:numPr>
        <w:numId w:val="10"/>
      </w:numPr>
      <w:tabs>
        <w:tab w:val="clear" w:pos="1060"/>
      </w:tabs>
    </w:pPr>
  </w:style>
  <w:style w:type="paragraph" w:customStyle="1" w:styleId="MarginNote">
    <w:name w:val="Margin Note"/>
    <w:basedOn w:val="BodyText"/>
    <w:rsid w:val="007F0B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0B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0B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0BC6"/>
    <w:rPr>
      <w:sz w:val="32"/>
    </w:rPr>
  </w:style>
  <w:style w:type="paragraph" w:customStyle="1" w:styleId="HeadingProcedure">
    <w:name w:val="Heading Procedure"/>
    <w:basedOn w:val="HeadingBase"/>
    <w:next w:val="Normal"/>
    <w:rsid w:val="007F0BC6"/>
    <w:pPr>
      <w:tabs>
        <w:tab w:val="left" w:pos="0"/>
      </w:tabs>
      <w:spacing w:before="120" w:after="60"/>
    </w:pPr>
    <w:rPr>
      <w:i/>
      <w:color w:val="918585"/>
      <w:sz w:val="22"/>
    </w:rPr>
  </w:style>
  <w:style w:type="paragraph" w:customStyle="1" w:styleId="TableBodyText">
    <w:name w:val="Table Body Text"/>
    <w:basedOn w:val="BodyText"/>
    <w:rsid w:val="007F0BC6"/>
    <w:pPr>
      <w:spacing w:before="60" w:after="60"/>
    </w:pPr>
  </w:style>
  <w:style w:type="paragraph" w:styleId="ListContinue">
    <w:name w:val="List Continue"/>
    <w:basedOn w:val="List"/>
    <w:rsid w:val="007F0BC6"/>
    <w:pPr>
      <w:ind w:firstLine="0"/>
    </w:pPr>
  </w:style>
  <w:style w:type="paragraph" w:customStyle="1" w:styleId="ListNote">
    <w:name w:val="List Note"/>
    <w:basedOn w:val="List"/>
    <w:rsid w:val="007F0BC6"/>
    <w:pPr>
      <w:pBdr>
        <w:top w:val="single" w:sz="6" w:space="2" w:color="918585"/>
        <w:bottom w:val="single" w:sz="6" w:space="2" w:color="918585"/>
      </w:pBdr>
      <w:tabs>
        <w:tab w:val="left" w:pos="1021"/>
      </w:tabs>
      <w:ind w:firstLine="0"/>
    </w:pPr>
  </w:style>
  <w:style w:type="paragraph" w:customStyle="1" w:styleId="Warning">
    <w:name w:val="Warning"/>
    <w:basedOn w:val="BodyText"/>
    <w:rsid w:val="007F0BC6"/>
    <w:pPr>
      <w:shd w:val="clear" w:color="auto" w:fill="D9D9D9"/>
      <w:tabs>
        <w:tab w:val="left" w:pos="992"/>
      </w:tabs>
      <w:ind w:left="119" w:right="119"/>
    </w:pPr>
    <w:rPr>
      <w:sz w:val="20"/>
    </w:rPr>
  </w:style>
  <w:style w:type="paragraph" w:customStyle="1" w:styleId="MarginIcons">
    <w:name w:val="Margin Icons"/>
    <w:basedOn w:val="BodyText"/>
    <w:rsid w:val="007F0B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0BC6"/>
    <w:rPr>
      <w:rFonts w:ascii="Courier New" w:hAnsi="Courier New"/>
    </w:rPr>
  </w:style>
  <w:style w:type="paragraph" w:customStyle="1" w:styleId="NoteBullet">
    <w:name w:val="Note Bullet"/>
    <w:basedOn w:val="Note"/>
    <w:rsid w:val="007F0BC6"/>
    <w:pPr>
      <w:tabs>
        <w:tab w:val="clear" w:pos="680"/>
      </w:tabs>
      <w:spacing w:before="60" w:after="60"/>
    </w:pPr>
  </w:style>
  <w:style w:type="paragraph" w:customStyle="1" w:styleId="SubHeading2">
    <w:name w:val="SubHeading2"/>
    <w:basedOn w:val="HeadingBase"/>
    <w:rsid w:val="007F0BC6"/>
    <w:pPr>
      <w:spacing w:before="240" w:after="60"/>
    </w:pPr>
    <w:rPr>
      <w:sz w:val="20"/>
    </w:rPr>
  </w:style>
  <w:style w:type="paragraph" w:customStyle="1" w:styleId="SubHeading1">
    <w:name w:val="SubHeading1"/>
    <w:basedOn w:val="HeadingBase"/>
    <w:rsid w:val="007F0BC6"/>
    <w:pPr>
      <w:spacing w:before="240" w:after="60"/>
    </w:pPr>
    <w:rPr>
      <w:color w:val="918585"/>
      <w:sz w:val="22"/>
    </w:rPr>
  </w:style>
  <w:style w:type="paragraph" w:customStyle="1" w:styleId="SideHeading">
    <w:name w:val="Side Heading"/>
    <w:basedOn w:val="HeadingBase"/>
    <w:rsid w:val="007F0B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0BC6"/>
    <w:pPr>
      <w:tabs>
        <w:tab w:val="num" w:pos="360"/>
      </w:tabs>
    </w:pPr>
  </w:style>
  <w:style w:type="paragraph" w:styleId="PlainText">
    <w:name w:val="Plain Text"/>
    <w:basedOn w:val="Normal"/>
    <w:link w:val="PlainTextChar"/>
    <w:rsid w:val="007F0BC6"/>
    <w:rPr>
      <w:sz w:val="20"/>
    </w:rPr>
  </w:style>
  <w:style w:type="character" w:customStyle="1" w:styleId="PlainTextChar">
    <w:name w:val="Plain Text Char"/>
    <w:basedOn w:val="DefaultParagraphFont"/>
    <w:link w:val="PlainText"/>
    <w:rsid w:val="007F0BC6"/>
    <w:rPr>
      <w:rFonts w:ascii="Courier New" w:eastAsia="Times New Roman" w:hAnsi="Courier New" w:cs="Times New Roman"/>
      <w:sz w:val="20"/>
      <w:szCs w:val="20"/>
      <w:lang w:eastAsia="en-US"/>
    </w:rPr>
  </w:style>
  <w:style w:type="character" w:customStyle="1" w:styleId="MenuOption">
    <w:name w:val="Menu Option"/>
    <w:basedOn w:val="DefaultParagraphFont"/>
    <w:rsid w:val="007F0BC6"/>
    <w:rPr>
      <w:b/>
      <w:smallCaps/>
    </w:rPr>
  </w:style>
  <w:style w:type="paragraph" w:customStyle="1" w:styleId="TableListNumber">
    <w:name w:val="Table List Number"/>
    <w:basedOn w:val="ListNumber"/>
    <w:rsid w:val="007F0BC6"/>
    <w:pPr>
      <w:numPr>
        <w:numId w:val="0"/>
      </w:numPr>
    </w:pPr>
  </w:style>
  <w:style w:type="paragraph" w:styleId="TOC4">
    <w:name w:val="toc 4"/>
    <w:basedOn w:val="TOCBase"/>
    <w:next w:val="Normal"/>
    <w:semiHidden/>
    <w:rsid w:val="007F0BC6"/>
    <w:pPr>
      <w:tabs>
        <w:tab w:val="right" w:leader="dot" w:pos="9071"/>
      </w:tabs>
      <w:ind w:left="1701"/>
    </w:pPr>
  </w:style>
  <w:style w:type="paragraph" w:customStyle="1" w:styleId="ListAlpha">
    <w:name w:val="List Alpha"/>
    <w:basedOn w:val="List"/>
    <w:rsid w:val="007F0BC6"/>
    <w:pPr>
      <w:numPr>
        <w:numId w:val="9"/>
      </w:numPr>
    </w:pPr>
  </w:style>
  <w:style w:type="paragraph" w:customStyle="1" w:styleId="ListAlpha2">
    <w:name w:val="List Alpha 2"/>
    <w:basedOn w:val="List2"/>
    <w:rsid w:val="007F0BC6"/>
    <w:pPr>
      <w:numPr>
        <w:numId w:val="8"/>
      </w:numPr>
    </w:pPr>
  </w:style>
  <w:style w:type="paragraph" w:styleId="List2">
    <w:name w:val="List 2"/>
    <w:basedOn w:val="BodyText"/>
    <w:rsid w:val="007F0BC6"/>
    <w:pPr>
      <w:tabs>
        <w:tab w:val="left" w:pos="680"/>
      </w:tabs>
      <w:spacing w:before="60" w:after="60"/>
      <w:ind w:left="680" w:hanging="340"/>
    </w:pPr>
  </w:style>
  <w:style w:type="paragraph" w:styleId="List3">
    <w:name w:val="List 3"/>
    <w:basedOn w:val="BodyText"/>
    <w:rsid w:val="007F0BC6"/>
    <w:pPr>
      <w:tabs>
        <w:tab w:val="left" w:pos="1021"/>
      </w:tabs>
      <w:spacing w:before="60" w:after="60"/>
      <w:ind w:left="1020" w:hanging="340"/>
    </w:pPr>
  </w:style>
  <w:style w:type="paragraph" w:styleId="List4">
    <w:name w:val="List 4"/>
    <w:basedOn w:val="BodyText"/>
    <w:rsid w:val="007F0BC6"/>
    <w:pPr>
      <w:tabs>
        <w:tab w:val="left" w:pos="1361"/>
      </w:tabs>
      <w:spacing w:before="60" w:after="60"/>
      <w:ind w:left="1361" w:hanging="340"/>
    </w:pPr>
  </w:style>
  <w:style w:type="paragraph" w:styleId="List5">
    <w:name w:val="List 5"/>
    <w:basedOn w:val="BodyText"/>
    <w:rsid w:val="007F0BC6"/>
    <w:pPr>
      <w:tabs>
        <w:tab w:val="left" w:pos="1701"/>
      </w:tabs>
      <w:spacing w:before="60" w:after="60"/>
      <w:ind w:left="1701" w:hanging="340"/>
    </w:pPr>
  </w:style>
  <w:style w:type="paragraph" w:styleId="ListBullet3">
    <w:name w:val="List Bullet 3"/>
    <w:basedOn w:val="List3"/>
    <w:rsid w:val="007F0BC6"/>
    <w:pPr>
      <w:numPr>
        <w:numId w:val="14"/>
      </w:numPr>
      <w:tabs>
        <w:tab w:val="clear" w:pos="1021"/>
      </w:tabs>
      <w:ind w:left="1037" w:hanging="357"/>
    </w:pPr>
  </w:style>
  <w:style w:type="paragraph" w:styleId="ListBullet4">
    <w:name w:val="List Bullet 4"/>
    <w:basedOn w:val="List4"/>
    <w:rsid w:val="007F0BC6"/>
    <w:pPr>
      <w:numPr>
        <w:numId w:val="3"/>
      </w:numPr>
      <w:tabs>
        <w:tab w:val="clear" w:pos="1361"/>
      </w:tabs>
    </w:pPr>
  </w:style>
  <w:style w:type="paragraph" w:styleId="ListBullet5">
    <w:name w:val="List Bullet 5"/>
    <w:basedOn w:val="List5"/>
    <w:rsid w:val="007F0BC6"/>
    <w:pPr>
      <w:numPr>
        <w:numId w:val="4"/>
      </w:numPr>
    </w:pPr>
  </w:style>
  <w:style w:type="paragraph" w:styleId="ListContinue2">
    <w:name w:val="List Continue 2"/>
    <w:basedOn w:val="List2"/>
    <w:rsid w:val="007F0BC6"/>
    <w:pPr>
      <w:ind w:firstLine="0"/>
    </w:pPr>
  </w:style>
  <w:style w:type="paragraph" w:styleId="ListContinue3">
    <w:name w:val="List Continue 3"/>
    <w:basedOn w:val="List3"/>
    <w:rsid w:val="007F0BC6"/>
    <w:pPr>
      <w:ind w:left="1021" w:firstLine="0"/>
    </w:pPr>
  </w:style>
  <w:style w:type="paragraph" w:styleId="ListContinue4">
    <w:name w:val="List Continue 4"/>
    <w:basedOn w:val="List4"/>
    <w:rsid w:val="007F0BC6"/>
    <w:pPr>
      <w:ind w:firstLine="0"/>
    </w:pPr>
  </w:style>
  <w:style w:type="paragraph" w:styleId="ListContinue5">
    <w:name w:val="List Continue 5"/>
    <w:basedOn w:val="List5"/>
    <w:rsid w:val="007F0BC6"/>
    <w:pPr>
      <w:ind w:firstLine="0"/>
    </w:pPr>
  </w:style>
  <w:style w:type="paragraph" w:styleId="ListNumber3">
    <w:name w:val="List Number 3"/>
    <w:basedOn w:val="List3"/>
    <w:rsid w:val="007F0BC6"/>
    <w:pPr>
      <w:numPr>
        <w:numId w:val="5"/>
      </w:numPr>
    </w:pPr>
  </w:style>
  <w:style w:type="paragraph" w:styleId="ListNumber4">
    <w:name w:val="List Number 4"/>
    <w:basedOn w:val="List4"/>
    <w:rsid w:val="007F0BC6"/>
    <w:pPr>
      <w:numPr>
        <w:numId w:val="6"/>
      </w:numPr>
    </w:pPr>
  </w:style>
  <w:style w:type="paragraph" w:styleId="ListNumber5">
    <w:name w:val="List Number 5"/>
    <w:basedOn w:val="List5"/>
    <w:rsid w:val="007F0BC6"/>
    <w:pPr>
      <w:numPr>
        <w:numId w:val="7"/>
      </w:numPr>
    </w:pPr>
  </w:style>
  <w:style w:type="paragraph" w:styleId="BlockText">
    <w:name w:val="Block Text"/>
    <w:basedOn w:val="Normal"/>
    <w:rsid w:val="007F0BC6"/>
    <w:pPr>
      <w:spacing w:after="120"/>
      <w:ind w:left="1440" w:right="1440"/>
    </w:pPr>
  </w:style>
  <w:style w:type="character" w:customStyle="1" w:styleId="Subscript">
    <w:name w:val="Subscript"/>
    <w:basedOn w:val="DefaultParagraphFont"/>
    <w:rsid w:val="007F0BC6"/>
    <w:rPr>
      <w:sz w:val="16"/>
      <w:vertAlign w:val="subscript"/>
    </w:rPr>
  </w:style>
  <w:style w:type="character" w:customStyle="1" w:styleId="Superscript">
    <w:name w:val="Superscript"/>
    <w:basedOn w:val="DefaultParagraphFont"/>
    <w:rsid w:val="007F0BC6"/>
    <w:rPr>
      <w:sz w:val="16"/>
      <w:vertAlign w:val="superscript"/>
    </w:rPr>
  </w:style>
  <w:style w:type="character" w:customStyle="1" w:styleId="Symbols">
    <w:name w:val="Symbols"/>
    <w:basedOn w:val="DefaultParagraphFont"/>
    <w:rsid w:val="007F0BC6"/>
    <w:rPr>
      <w:rFonts w:ascii="Symbol" w:hAnsi="Symbol"/>
    </w:rPr>
  </w:style>
  <w:style w:type="character" w:customStyle="1" w:styleId="MenuOptions">
    <w:name w:val="Menu Options"/>
    <w:basedOn w:val="DefaultParagraphFont"/>
    <w:rsid w:val="007F0BC6"/>
    <w:rPr>
      <w:rFonts w:ascii="Arial Narrow" w:hAnsi="Arial Narrow"/>
      <w:smallCaps/>
    </w:rPr>
  </w:style>
  <w:style w:type="character" w:customStyle="1" w:styleId="Buttons">
    <w:name w:val="Buttons"/>
    <w:basedOn w:val="DefaultParagraphFont"/>
    <w:rsid w:val="007F0BC6"/>
    <w:rPr>
      <w:b/>
    </w:rPr>
  </w:style>
  <w:style w:type="character" w:customStyle="1" w:styleId="Underlined">
    <w:name w:val="Underlined"/>
    <w:basedOn w:val="DefaultParagraphFont"/>
    <w:rsid w:val="007F0BC6"/>
    <w:rPr>
      <w:u w:val="single"/>
    </w:rPr>
  </w:style>
  <w:style w:type="paragraph" w:customStyle="1" w:styleId="TableBodyTextRight">
    <w:name w:val="Table Body Text Right"/>
    <w:basedOn w:val="TableBodyText"/>
    <w:rsid w:val="007F0BC6"/>
    <w:pPr>
      <w:widowControl w:val="0"/>
      <w:autoSpaceDE w:val="0"/>
      <w:autoSpaceDN w:val="0"/>
      <w:adjustRightInd w:val="0"/>
      <w:jc w:val="right"/>
    </w:pPr>
    <w:rPr>
      <w:rFonts w:cs="Arial"/>
      <w:szCs w:val="18"/>
    </w:rPr>
  </w:style>
  <w:style w:type="paragraph" w:customStyle="1" w:styleId="CopyrightText">
    <w:name w:val="Copyright Text"/>
    <w:basedOn w:val="BodyText"/>
    <w:rsid w:val="007F0BC6"/>
    <w:rPr>
      <w:sz w:val="18"/>
    </w:rPr>
  </w:style>
  <w:style w:type="paragraph" w:customStyle="1" w:styleId="BodySmallRight">
    <w:name w:val="Body Small Right"/>
    <w:basedOn w:val="BodyTextRight"/>
    <w:rsid w:val="007F0BC6"/>
    <w:rPr>
      <w:sz w:val="18"/>
      <w:szCs w:val="18"/>
    </w:rPr>
  </w:style>
  <w:style w:type="paragraph" w:customStyle="1" w:styleId="MarginEdition">
    <w:name w:val="Margin Edition"/>
    <w:basedOn w:val="MarginNote"/>
    <w:rsid w:val="007F0BC6"/>
    <w:pPr>
      <w:spacing w:before="0" w:after="0"/>
    </w:pPr>
    <w:rPr>
      <w:rFonts w:ascii="Times New Roman" w:hAnsi="Times New Roman"/>
      <w:color w:val="999999"/>
    </w:rPr>
  </w:style>
  <w:style w:type="paragraph" w:customStyle="1" w:styleId="Spacer">
    <w:name w:val="Spacer"/>
    <w:basedOn w:val="Normal"/>
    <w:rsid w:val="007F0BC6"/>
    <w:rPr>
      <w:sz w:val="2"/>
      <w:szCs w:val="2"/>
    </w:rPr>
  </w:style>
  <w:style w:type="character" w:customStyle="1" w:styleId="Small">
    <w:name w:val="Small"/>
    <w:basedOn w:val="DefaultParagraphFont"/>
    <w:rsid w:val="007F0BC6"/>
    <w:rPr>
      <w:sz w:val="16"/>
    </w:rPr>
  </w:style>
  <w:style w:type="paragraph" w:customStyle="1" w:styleId="WideTable">
    <w:name w:val="Wide Table"/>
    <w:basedOn w:val="Normal"/>
    <w:rsid w:val="007F0BC6"/>
    <w:pPr>
      <w:ind w:left="-1418"/>
    </w:pPr>
    <w:rPr>
      <w:sz w:val="2"/>
      <w:szCs w:val="2"/>
    </w:rPr>
  </w:style>
  <w:style w:type="character" w:styleId="PageNumber">
    <w:name w:val="page number"/>
    <w:basedOn w:val="DefaultParagraphFont"/>
    <w:rsid w:val="007F0BC6"/>
  </w:style>
  <w:style w:type="paragraph" w:styleId="Quote">
    <w:name w:val="Quote"/>
    <w:basedOn w:val="Heading1"/>
    <w:link w:val="QuoteChar"/>
    <w:qFormat/>
    <w:rsid w:val="007F0BC6"/>
    <w:rPr>
      <w:b w:val="0"/>
      <w:sz w:val="72"/>
      <w:szCs w:val="72"/>
      <w:lang w:val="en-NZ"/>
    </w:rPr>
  </w:style>
  <w:style w:type="character" w:customStyle="1" w:styleId="QuoteChar">
    <w:name w:val="Quote Char"/>
    <w:basedOn w:val="DefaultParagraphFont"/>
    <w:link w:val="Quote"/>
    <w:rsid w:val="007F0B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0BC6"/>
    <w:pPr>
      <w:pageBreakBefore/>
    </w:pPr>
  </w:style>
  <w:style w:type="paragraph" w:customStyle="1" w:styleId="Border">
    <w:name w:val="Border"/>
    <w:basedOn w:val="Normal"/>
    <w:qFormat/>
    <w:rsid w:val="007F0B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0BC6"/>
    <w:rPr>
      <w:b/>
      <w:bCs/>
      <w:i/>
      <w:iCs/>
      <w:color w:val="auto"/>
    </w:rPr>
  </w:style>
  <w:style w:type="paragraph" w:styleId="IntenseQuote">
    <w:name w:val="Intense Quote"/>
    <w:basedOn w:val="Normal"/>
    <w:next w:val="Normal"/>
    <w:link w:val="IntenseQuoteChar"/>
    <w:uiPriority w:val="30"/>
    <w:qFormat/>
    <w:rsid w:val="007F0B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0B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0BC6"/>
    <w:rPr>
      <w:smallCaps/>
      <w:color w:val="auto"/>
      <w:u w:val="single"/>
    </w:rPr>
  </w:style>
  <w:style w:type="character" w:styleId="IntenseReference">
    <w:name w:val="Intense Reference"/>
    <w:basedOn w:val="DefaultParagraphFont"/>
    <w:uiPriority w:val="32"/>
    <w:qFormat/>
    <w:rsid w:val="007F0BC6"/>
    <w:rPr>
      <w:b/>
      <w:bCs/>
      <w:smallCaps/>
      <w:color w:val="auto"/>
      <w:spacing w:val="5"/>
      <w:u w:val="single"/>
    </w:rPr>
  </w:style>
  <w:style w:type="paragraph" w:customStyle="1" w:styleId="2ColumnHeading">
    <w:name w:val="2Column Heading"/>
    <w:basedOn w:val="BodyText"/>
    <w:qFormat/>
    <w:rsid w:val="007F0BC6"/>
    <w:pPr>
      <w:spacing w:after="60"/>
      <w:ind w:left="-2268"/>
    </w:pPr>
    <w:rPr>
      <w:b/>
    </w:rPr>
  </w:style>
  <w:style w:type="paragraph" w:customStyle="1" w:styleId="Heading1TOC">
    <w:name w:val="Heading1 TOC"/>
    <w:basedOn w:val="Normal"/>
    <w:qFormat/>
    <w:rsid w:val="007F0BC6"/>
    <w:pPr>
      <w:spacing w:before="240" w:after="120"/>
    </w:pPr>
    <w:rPr>
      <w:rFonts w:ascii="Times New Roman" w:hAnsi="Times New Roman"/>
      <w:b/>
      <w:sz w:val="32"/>
    </w:rPr>
  </w:style>
  <w:style w:type="paragraph" w:customStyle="1" w:styleId="Heading2TOC">
    <w:name w:val="Heading2 TOC"/>
    <w:basedOn w:val="Normal"/>
    <w:qFormat/>
    <w:rsid w:val="007F0BC6"/>
    <w:pPr>
      <w:spacing w:before="240" w:after="60"/>
    </w:pPr>
    <w:rPr>
      <w:rFonts w:ascii="Times New Roman" w:hAnsi="Times New Roman"/>
      <w:b/>
      <w:sz w:val="28"/>
    </w:rPr>
  </w:style>
  <w:style w:type="character" w:customStyle="1" w:styleId="Underline">
    <w:name w:val="Underline"/>
    <w:basedOn w:val="DefaultParagraphFont"/>
    <w:qFormat/>
    <w:rsid w:val="007F0BC6"/>
    <w:rPr>
      <w:u w:val="single"/>
    </w:rPr>
  </w:style>
  <w:style w:type="character" w:customStyle="1" w:styleId="BoldandItalics">
    <w:name w:val="Bold and Italics"/>
    <w:qFormat/>
    <w:rsid w:val="007F0BC6"/>
    <w:rPr>
      <w:b/>
      <w:i/>
      <w:u w:val="none"/>
    </w:rPr>
  </w:style>
  <w:style w:type="paragraph" w:styleId="BalloonText">
    <w:name w:val="Balloon Text"/>
    <w:basedOn w:val="Normal"/>
    <w:link w:val="BalloonTextChar"/>
    <w:rsid w:val="007F0BC6"/>
    <w:rPr>
      <w:rFonts w:ascii="Tahoma" w:hAnsi="Tahoma" w:cs="Tahoma"/>
      <w:sz w:val="16"/>
      <w:szCs w:val="16"/>
    </w:rPr>
  </w:style>
  <w:style w:type="character" w:customStyle="1" w:styleId="BalloonTextChar">
    <w:name w:val="Balloon Text Char"/>
    <w:basedOn w:val="DefaultParagraphFont"/>
    <w:link w:val="BalloonText"/>
    <w:rsid w:val="007F0B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0B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0B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0BC6"/>
    <w:rPr>
      <w:b/>
      <w:color w:val="660033"/>
      <w:spacing w:val="0"/>
    </w:rPr>
  </w:style>
  <w:style w:type="paragraph" w:customStyle="1" w:styleId="Nameditemlist">
    <w:name w:val="Named item list"/>
    <w:basedOn w:val="BodyText"/>
    <w:qFormat/>
    <w:rsid w:val="007F0BC6"/>
    <w:pPr>
      <w:tabs>
        <w:tab w:val="left" w:pos="2835"/>
      </w:tabs>
      <w:ind w:left="2835" w:hanging="2835"/>
    </w:pPr>
  </w:style>
  <w:style w:type="paragraph" w:customStyle="1" w:styleId="BodyTextnopadding">
    <w:name w:val="Body Text no padding"/>
    <w:basedOn w:val="BodyText"/>
    <w:qFormat/>
    <w:rsid w:val="007F0BC6"/>
    <w:pPr>
      <w:spacing w:before="0" w:after="0"/>
    </w:pPr>
  </w:style>
  <w:style w:type="character" w:styleId="Hyperlink">
    <w:name w:val="Hyperlink"/>
    <w:basedOn w:val="DefaultParagraphFont"/>
    <w:uiPriority w:val="99"/>
    <w:unhideWhenUsed/>
    <w:rsid w:val="009665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4312</Characters>
  <Application>Microsoft Office Word</Application>
  <DocSecurity>0</DocSecurity>
  <Lines>105</Lines>
  <Paragraphs>81</Paragraphs>
  <ScaleCrop>false</ScaleCrop>
  <Company>Author-it Software Corporation Ltd.</Company>
  <LinksUpToDate>false</LinksUpToDate>
  <CharactersWithSpaces>4874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FBPOPR3021 Apply good manufacturing practice requirements in food processing</dc:title>
  <dc:subject>Approved</dc:subject>
  <dc:creator>Skills Impact</dc:creator>
  <cp:keywords>Release: 1</cp:keywords>
  <dc:description>Review Date: 12 April 2008</dc:description>
  <cp:lastModifiedBy>HSD_TPCMSd.prod</cp:lastModifiedBy>
  <cp:revision>3</cp:revision>
  <dcterms:created xsi:type="dcterms:W3CDTF">2023-01-26T22:00:00Z</dcterms:created>
  <dcterms:modified xsi:type="dcterms:W3CDTF">2023-01-26T22:00:00Z</dcterms:modified>
</cp:coreProperties>
</file>