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36E" w:rsidP="007A2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FBPOPR3018 Identify dietary, cultural and religious considerations for food production</w:t>
      </w:r>
      <w:r>
        <w:fldChar w:fldCharType="end"/>
      </w:r>
    </w:p>
    <w:p w:rsidR="007A236E" w:rsidP="007A236E">
      <w:pPr>
        <w:pStyle w:val="Version"/>
        <w:sectPr w:rsidSect="009D3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DE2" w:rsidP="009D3DE2">
      <w:pPr>
        <w:pStyle w:val="SuperHeading"/>
      </w:pPr>
      <w:r w:rsidRPr="009D3DE2">
        <w:t>FBPOPR3018 Identify dietary, cultural and religious considerations for food production</w:t>
      </w:r>
    </w:p>
    <w:p w:rsidR="00000000" w:rsidRPr="009D3DE2" w:rsidP="009D3DE2">
      <w:pPr>
        <w:pStyle w:val="Heading1"/>
      </w:pPr>
      <w:bookmarkStart w:id="1" w:name="O_1184878"/>
      <w:bookmarkEnd w:id="1"/>
      <w:r w:rsidRPr="009D3D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Comments</w:t>
            </w:r>
          </w:p>
        </w:tc>
      </w:tr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This version released with FBP Food, Beverage and Pharmaceutical Training Package Version 6.0.</w:t>
            </w:r>
          </w:p>
        </w:tc>
      </w:tr>
    </w:tbl>
    <w:p w:rsidR="00000000" w:rsidRPr="009D3DE2" w:rsidP="009D3DE2">
      <w:pPr>
        <w:pStyle w:val="BodyText"/>
      </w:pPr>
    </w:p>
    <w:p w:rsidR="00000000" w:rsidRPr="009D3DE2" w:rsidP="009D3DE2">
      <w:pPr>
        <w:pStyle w:val="AllowPageBreak"/>
      </w:pPr>
    </w:p>
    <w:p w:rsidR="00000000" w:rsidRPr="009D3DE2" w:rsidP="009D3DE2">
      <w:pPr>
        <w:pStyle w:val="Heading1"/>
      </w:pPr>
      <w:bookmarkStart w:id="2" w:name="O_1184879"/>
      <w:bookmarkEnd w:id="2"/>
      <w:r w:rsidRPr="009D3DE2">
        <w:t>Application</w:t>
      </w:r>
    </w:p>
    <w:p w:rsidR="00000000" w:rsidRPr="009D3DE2" w:rsidP="007A236E">
      <w:pPr>
        <w:pStyle w:val="BodyText"/>
      </w:pPr>
      <w:r w:rsidRPr="009D3DE2">
        <w:t>This unit of competency describes the skills and knowledge required to identify dietary, cultural and religious considerations for food production.</w:t>
      </w:r>
    </w:p>
    <w:p w:rsidR="00000000" w:rsidRPr="009D3DE2" w:rsidP="007A236E">
      <w:pPr>
        <w:pStyle w:val="BodyText"/>
      </w:pPr>
      <w:r w:rsidRPr="009D3DE2">
        <w:t>This unit applies to individuals who take responsibility for identifying and a</w:t>
      </w:r>
      <w:r w:rsidRPr="009D3DE2">
        <w:t>ddressing dietary, cultural and religious considerations of different customers in a food or beverage processing business.</w:t>
      </w:r>
    </w:p>
    <w:p w:rsidR="00000000" w:rsidRPr="009D3DE2" w:rsidP="007A236E">
      <w:pPr>
        <w:pStyle w:val="BodyText"/>
      </w:pPr>
      <w:r w:rsidRPr="009D3DE2">
        <w:t>All work must be carried out to comply with workplace procedures according to state/territory health and safety, environmental and fo</w:t>
      </w:r>
      <w:r w:rsidRPr="009D3DE2">
        <w:t>od safety regulations, legislation and standards that apply to the workplace.</w:t>
      </w:r>
    </w:p>
    <w:p w:rsidR="00000000" w:rsidRPr="009D3DE2" w:rsidP="007A236E">
      <w:pPr>
        <w:pStyle w:val="BodyText"/>
      </w:pPr>
      <w:r w:rsidRPr="009D3DE2">
        <w:t>No licensing, legislative or certification requirements apply to this unit at the time of publication.</w:t>
      </w:r>
    </w:p>
    <w:p w:rsidR="00000000" w:rsidRPr="009D3DE2" w:rsidP="009D3DE2">
      <w:pPr>
        <w:pStyle w:val="Heading1"/>
      </w:pPr>
      <w:bookmarkStart w:id="3" w:name="O_1184880"/>
      <w:bookmarkEnd w:id="3"/>
      <w:r w:rsidRPr="009D3DE2">
        <w:t>Pre-requisite Unit</w:t>
      </w:r>
    </w:p>
    <w:p w:rsidR="00000000" w:rsidRPr="009D3DE2" w:rsidP="007A236E">
      <w:pPr>
        <w:pStyle w:val="BodyText"/>
      </w:pPr>
      <w:r w:rsidRPr="009D3DE2">
        <w:t>Nil</w:t>
      </w:r>
    </w:p>
    <w:p w:rsidR="00000000" w:rsidRPr="009D3DE2" w:rsidP="009D3DE2">
      <w:pPr>
        <w:pStyle w:val="Heading1"/>
      </w:pPr>
      <w:bookmarkStart w:id="4" w:name="O_1184882"/>
      <w:bookmarkEnd w:id="4"/>
      <w:r w:rsidRPr="009D3DE2">
        <w:t>Unit Sector</w:t>
      </w:r>
    </w:p>
    <w:p w:rsidR="00000000" w:rsidRPr="009D3DE2" w:rsidP="007A236E">
      <w:pPr>
        <w:pStyle w:val="BodyText"/>
      </w:pPr>
      <w:r w:rsidRPr="009D3DE2">
        <w:t>Op</w:t>
      </w:r>
      <w:r w:rsidRPr="009D3DE2">
        <w:t>erational (OPR)</w:t>
      </w:r>
    </w:p>
    <w:p w:rsidR="00000000" w:rsidRPr="009D3DE2" w:rsidP="009D3DE2">
      <w:pPr>
        <w:pStyle w:val="Heading1"/>
      </w:pPr>
      <w:bookmarkStart w:id="5" w:name="O_1184883"/>
      <w:bookmarkEnd w:id="5"/>
      <w:r w:rsidRPr="009D3D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2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Performance Criteria</w:t>
            </w:r>
          </w:p>
        </w:tc>
      </w:tr>
      <w:tr w:rsidTr="007A2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2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1. Identify dieta</w:t>
            </w:r>
            <w:r w:rsidRPr="009D3DE2">
              <w:t xml:space="preserve">ry requirements of </w:t>
            </w:r>
            <w:r w:rsidRPr="009D3DE2">
              <w:t>customers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1.1 Identify a range of specific dietary requirements and their impact on food production</w:t>
            </w:r>
          </w:p>
          <w:p w:rsidR="00000000" w:rsidRPr="009D3DE2" w:rsidP="009D3DE2">
            <w:pPr>
              <w:pStyle w:val="BodyText"/>
            </w:pPr>
            <w:r w:rsidRPr="009D3DE2">
              <w:t>1.2 Identify food products that cater for specific dietary requirements</w:t>
            </w:r>
          </w:p>
          <w:p w:rsidR="00000000" w:rsidRPr="009D3DE2" w:rsidP="009D3DE2">
            <w:pPr>
              <w:pStyle w:val="BodyText"/>
            </w:pPr>
            <w:r w:rsidRPr="009D3DE2">
              <w:t>1.3 Assess the suitability of current food production methods and</w:t>
            </w:r>
            <w:r w:rsidRPr="009D3DE2">
              <w:t xml:space="preserve"> current food products against dietary requirements</w:t>
            </w:r>
          </w:p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1.4 Identify alternative processes and products for customers with dietary requirements related to food production</w:t>
            </w:r>
          </w:p>
        </w:tc>
      </w:tr>
      <w:tr w:rsidTr="007A2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2. Identify requirements of customers with food-related allergies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2.1 Identify common food-related allergies</w:t>
            </w:r>
          </w:p>
          <w:p w:rsidR="00000000" w:rsidRPr="009D3DE2" w:rsidP="009D3DE2">
            <w:pPr>
              <w:pStyle w:val="BodyText"/>
            </w:pPr>
            <w:r w:rsidRPr="009D3DE2">
              <w:t>2.2 Identify life-threatening food-related allergies</w:t>
            </w:r>
          </w:p>
          <w:p w:rsidR="00000000" w:rsidRPr="009D3DE2" w:rsidP="009D3DE2">
            <w:pPr>
              <w:pStyle w:val="BodyText"/>
            </w:pPr>
            <w:r w:rsidRPr="009D3DE2">
              <w:t>2.3 Conduct risk assessment of current products and processes against food-related allergies</w:t>
            </w:r>
          </w:p>
          <w:p w:rsidR="00000000" w:rsidRPr="009D3DE2" w:rsidP="009D3DE2">
            <w:pPr>
              <w:pStyle w:val="BodyText"/>
            </w:pPr>
            <w:r w:rsidRPr="009D3DE2">
              <w:t>2.4 Identify food production procedures to avoid cross-contact with</w:t>
            </w:r>
            <w:r w:rsidRPr="009D3DE2">
              <w:t xml:space="preserve"> allergens</w:t>
            </w:r>
          </w:p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2.5 Identify allergen ingredients from food labels and Product Information Forms (PIFs)</w:t>
            </w:r>
          </w:p>
        </w:tc>
      </w:tr>
      <w:tr w:rsidTr="007A23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3. Identify requirements of customers with cultural and religious 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3.1 Identify cultural and religious practices and events that influence food p</w:t>
            </w:r>
            <w:r w:rsidRPr="009D3DE2">
              <w:t>roduction requirements</w:t>
            </w:r>
          </w:p>
          <w:p w:rsidR="00000000" w:rsidRPr="009D3DE2" w:rsidP="009D3DE2">
            <w:pPr>
              <w:pStyle w:val="BodyText"/>
            </w:pPr>
            <w:r w:rsidRPr="009D3DE2">
              <w:t>3.2 Identify food production methods and food products that cater for cultural and religious practices and events</w:t>
            </w:r>
          </w:p>
          <w:p w:rsidR="00000000" w:rsidRPr="009D3DE2" w:rsidP="009D3DE2">
            <w:pPr>
              <w:pStyle w:val="BodyText"/>
            </w:pPr>
            <w:r w:rsidRPr="009D3DE2">
              <w:t xml:space="preserve">3.3 Assess the suitability of current food production methods and current food products against cultural and religious </w:t>
            </w:r>
            <w:r w:rsidRPr="009D3DE2">
              <w:t>requirements</w:t>
            </w:r>
          </w:p>
          <w:p w:rsidR="00000000" w:rsidRPr="009D3DE2" w:rsidP="009D3DE2">
            <w:pPr>
              <w:pStyle w:val="BodyText"/>
            </w:pPr>
            <w:r w:rsidRPr="009D3DE2">
              <w:t>3.4 Identify alternative processes and products for customers with cultural and religious requirements related to food production</w:t>
            </w:r>
          </w:p>
        </w:tc>
      </w:tr>
    </w:tbl>
    <w:p w:rsidR="00000000" w:rsidRPr="009D3DE2" w:rsidP="009D3DE2">
      <w:pPr>
        <w:pStyle w:val="BodyText"/>
      </w:pPr>
    </w:p>
    <w:p w:rsidR="00000000" w:rsidRPr="009D3DE2" w:rsidP="009D3DE2">
      <w:pPr>
        <w:pStyle w:val="AllowPageBreak"/>
      </w:pPr>
    </w:p>
    <w:p w:rsidR="00000000" w:rsidRPr="009D3DE2" w:rsidP="009D3DE2">
      <w:pPr>
        <w:pStyle w:val="Heading1"/>
      </w:pPr>
      <w:bookmarkStart w:id="6" w:name="O_1184884"/>
      <w:bookmarkEnd w:id="6"/>
      <w:r w:rsidRPr="009D3DE2">
        <w:t>Foundation Skills</w:t>
      </w:r>
    </w:p>
    <w:p w:rsidR="00000000" w:rsidRPr="007A236E" w:rsidP="007A236E">
      <w:pPr>
        <w:pStyle w:val="BodyText"/>
        <w:rPr>
          <w:i/>
        </w:rPr>
      </w:pPr>
      <w:r w:rsidRPr="007A236E">
        <w:rPr>
          <w:rStyle w:val="Emphasis"/>
        </w:rPr>
        <w:t>This section describes those language, literacy, numeracy and employment s</w:t>
      </w:r>
      <w:r w:rsidRPr="007A236E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Description</w:t>
            </w:r>
          </w:p>
        </w:tc>
      </w:tr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ListBullet"/>
            </w:pPr>
            <w:r w:rsidRPr="009D3DE2">
              <w:t xml:space="preserve">Interpret information about life-threatening food-related allergies </w:t>
            </w:r>
          </w:p>
          <w:p w:rsidR="00000000" w:rsidP="009D3DE2">
            <w:pPr>
              <w:pStyle w:val="ListBullet"/>
              <w:rPr>
                <w:lang w:val="en-NZ"/>
              </w:rPr>
            </w:pPr>
            <w:r w:rsidRPr="009D3DE2">
              <w:t>Interpret information about cultural, religious and dietary requirements</w:t>
            </w:r>
          </w:p>
        </w:tc>
      </w:tr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ListBullet"/>
              <w:rPr>
                <w:lang w:val="en-NZ"/>
              </w:rPr>
            </w:pPr>
            <w:r w:rsidRPr="009D3DE2">
              <w:t>Ask questions and listen carefully to gather, interpret and evaluate information</w:t>
            </w:r>
          </w:p>
        </w:tc>
      </w:tr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ListBullet"/>
            </w:pPr>
            <w:r w:rsidRPr="009D3DE2">
              <w:t xml:space="preserve">Interpret tolerances and unit measures </w:t>
            </w:r>
          </w:p>
        </w:tc>
      </w:tr>
    </w:tbl>
    <w:p w:rsidR="00000000" w:rsidRPr="009D3DE2" w:rsidP="009D3DE2">
      <w:pPr>
        <w:pStyle w:val="BodyText"/>
      </w:pPr>
    </w:p>
    <w:p w:rsidR="00000000" w:rsidRPr="009D3DE2" w:rsidP="009D3DE2">
      <w:pPr>
        <w:pStyle w:val="AllowPageBreak"/>
      </w:pPr>
    </w:p>
    <w:p w:rsidR="00000000" w:rsidRPr="009D3DE2" w:rsidP="009D3DE2">
      <w:pPr>
        <w:pStyle w:val="Heading1"/>
      </w:pPr>
      <w:bookmarkStart w:id="7" w:name="O_1184886"/>
      <w:bookmarkEnd w:id="7"/>
      <w:r w:rsidRPr="009D3D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Bold"/>
              <w:rPr>
                <w:lang w:val="en-NZ"/>
              </w:rPr>
            </w:pPr>
            <w:r w:rsidRPr="009D3DE2">
              <w:t>Equivalence status</w:t>
            </w:r>
          </w:p>
        </w:tc>
      </w:tr>
      <w:tr w:rsidTr="009D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FBPOPR3018 Identify dietary, cultural and religious considerations for food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 xml:space="preserve">FBPOPR3003 Identify cultural, religious and dietary </w:t>
            </w:r>
            <w:r w:rsidRPr="009D3DE2">
              <w:t>considerations for food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Title updated</w:t>
            </w:r>
          </w:p>
          <w:p w:rsidR="00000000" w:rsidRPr="009D3DE2" w:rsidP="009D3DE2">
            <w:pPr>
              <w:pStyle w:val="BodyText"/>
            </w:pPr>
            <w:r w:rsidRPr="009D3DE2">
              <w:t>Elements re-ordered</w:t>
            </w:r>
          </w:p>
          <w:p w:rsidR="00000000" w:rsidRPr="009D3DE2" w:rsidP="009D3DE2">
            <w:pPr>
              <w:pStyle w:val="BodyText"/>
            </w:pPr>
            <w:r w:rsidRPr="009D3DE2">
              <w:t>Foundation Skills refined</w:t>
            </w:r>
          </w:p>
          <w:p w:rsidR="00000000" w:rsidRPr="009D3DE2" w:rsidP="009D3DE2">
            <w:pPr>
              <w:pStyle w:val="BodyText"/>
            </w:pPr>
            <w:r w:rsidRPr="009D3DE2">
              <w:t>Performance Evidence clarified</w:t>
            </w:r>
          </w:p>
          <w:p w:rsidR="00000000" w:rsidP="009D3DE2">
            <w:pPr>
              <w:pStyle w:val="BodyText"/>
              <w:rPr>
                <w:lang w:val="en-NZ"/>
              </w:rPr>
            </w:pPr>
            <w:r w:rsidRPr="009D3DE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DE2" w:rsidP="009D3DE2">
            <w:pPr>
              <w:pStyle w:val="BodyText"/>
            </w:pPr>
            <w:r w:rsidRPr="009D3DE2">
              <w:t>Equivalent</w:t>
            </w:r>
          </w:p>
        </w:tc>
      </w:tr>
    </w:tbl>
    <w:p w:rsidR="00000000" w:rsidRPr="009D3DE2" w:rsidP="009D3DE2">
      <w:pPr>
        <w:pStyle w:val="BodyText"/>
      </w:pPr>
    </w:p>
    <w:p w:rsidR="00000000" w:rsidRPr="009D3DE2" w:rsidP="009D3DE2">
      <w:pPr>
        <w:pStyle w:val="AllowPageBreak"/>
      </w:pPr>
    </w:p>
    <w:p w:rsidR="00000000" w:rsidRPr="009D3DE2" w:rsidP="009D3DE2">
      <w:pPr>
        <w:pStyle w:val="Heading1"/>
      </w:pPr>
      <w:bookmarkStart w:id="8" w:name="O_1184893"/>
      <w:bookmarkEnd w:id="8"/>
      <w:r w:rsidRPr="009D3DE2">
        <w:t>Links</w:t>
      </w:r>
    </w:p>
    <w:p w:rsidR="00000000" w:rsidRPr="009D3DE2" w:rsidP="007A236E">
      <w:pPr>
        <w:pStyle w:val="BodyText"/>
      </w:pPr>
      <w:r w:rsidRPr="009D3DE2">
        <w:t>Companion Volumes, i</w:t>
      </w:r>
      <w:r w:rsidRPr="009D3DE2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45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D3DE2" w:rsidP="009D3DE2"/>
    <w:sectPr w:rsidSect="009D3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E2" w:rsidRPr="007A236E" w:rsidP="007A2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6E" w:rsidP="009D3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36E" w:rsidP="009D3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236E" w:rsidP="009D3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DE2" w:rsidRPr="007A236E" w:rsidP="007A23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36E" w:rsidRPr="002D2AF8" w:rsidP="009D3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FBPOPR3018 Identify dietary, cultural and religious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A236E" w:rsidP="009D3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54A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4A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DE2"/>
  </w:style>
  <w:style w:type="character" w:customStyle="1" w:styleId="Heading1Char">
    <w:name w:val="Heading 1 Char"/>
    <w:basedOn w:val="DefaultParagraphFont"/>
    <w:link w:val="Heading1"/>
    <w:rsid w:val="009D3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D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D3DE2"/>
    <w:rPr>
      <w:i/>
    </w:rPr>
  </w:style>
  <w:style w:type="paragraph" w:customStyle="1" w:styleId="SuperHeading">
    <w:name w:val="SuperHeading"/>
    <w:basedOn w:val="Normal"/>
    <w:rsid w:val="009D3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3DE2"/>
    <w:rPr>
      <w:b/>
    </w:rPr>
  </w:style>
  <w:style w:type="character" w:customStyle="1" w:styleId="Heading2Char">
    <w:name w:val="Heading 2 Char"/>
    <w:basedOn w:val="DefaultParagraphFont"/>
    <w:link w:val="Heading2"/>
    <w:rsid w:val="009D3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DE2"/>
    <w:rPr>
      <w:b/>
      <w:spacing w:val="0"/>
    </w:rPr>
  </w:style>
  <w:style w:type="paragraph" w:customStyle="1" w:styleId="SuperTitle">
    <w:name w:val="SuperTitle"/>
    <w:basedOn w:val="Title"/>
    <w:rsid w:val="009D3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D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DE2"/>
  </w:style>
  <w:style w:type="paragraph" w:styleId="TableofFigures">
    <w:name w:val="table of figures"/>
    <w:basedOn w:val="Normal"/>
    <w:next w:val="Normal"/>
    <w:semiHidden/>
    <w:rsid w:val="009D3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D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DE2"/>
    <w:rPr>
      <w:rFonts w:ascii="Wingdings" w:hAnsi="Wingdings"/>
    </w:rPr>
  </w:style>
  <w:style w:type="paragraph" w:customStyle="1" w:styleId="TableHeading">
    <w:name w:val="Table Heading"/>
    <w:basedOn w:val="HeadingBase"/>
    <w:rsid w:val="009D3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DE2"/>
    <w:rPr>
      <w:color w:val="0033CC"/>
      <w:u w:val="none"/>
    </w:rPr>
  </w:style>
  <w:style w:type="paragraph" w:customStyle="1" w:styleId="BodyTextRight">
    <w:name w:val="Body Text Right"/>
    <w:basedOn w:val="BodyText"/>
    <w:rsid w:val="009D3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DE2"/>
    <w:rPr>
      <w:sz w:val="32"/>
    </w:rPr>
  </w:style>
  <w:style w:type="paragraph" w:customStyle="1" w:styleId="HeadingProcedure">
    <w:name w:val="Heading Procedure"/>
    <w:basedOn w:val="HeadingBase"/>
    <w:next w:val="Normal"/>
    <w:rsid w:val="009D3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DE2"/>
    <w:pPr>
      <w:spacing w:before="60" w:after="60"/>
    </w:pPr>
  </w:style>
  <w:style w:type="paragraph" w:styleId="ListContinue">
    <w:name w:val="List Continue"/>
    <w:basedOn w:val="List"/>
    <w:rsid w:val="009D3DE2"/>
    <w:pPr>
      <w:ind w:firstLine="0"/>
    </w:pPr>
  </w:style>
  <w:style w:type="paragraph" w:customStyle="1" w:styleId="ListNote">
    <w:name w:val="List Note"/>
    <w:basedOn w:val="List"/>
    <w:rsid w:val="009D3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DE2"/>
    <w:rPr>
      <w:rFonts w:ascii="Courier New" w:hAnsi="Courier New"/>
    </w:rPr>
  </w:style>
  <w:style w:type="paragraph" w:customStyle="1" w:styleId="NoteBullet">
    <w:name w:val="Note Bullet"/>
    <w:basedOn w:val="Note"/>
    <w:rsid w:val="009D3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D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DE2"/>
    <w:rPr>
      <w:b/>
      <w:smallCaps/>
    </w:rPr>
  </w:style>
  <w:style w:type="paragraph" w:customStyle="1" w:styleId="TableListNumber">
    <w:name w:val="Table List Number"/>
    <w:basedOn w:val="ListNumber"/>
    <w:rsid w:val="009D3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DE2"/>
    <w:pPr>
      <w:numPr>
        <w:numId w:val="8"/>
      </w:numPr>
    </w:pPr>
  </w:style>
  <w:style w:type="paragraph" w:customStyle="1" w:styleId="ListAlpha2">
    <w:name w:val="List Alpha 2"/>
    <w:basedOn w:val="List2"/>
    <w:rsid w:val="009D3DE2"/>
    <w:pPr>
      <w:numPr>
        <w:numId w:val="7"/>
      </w:numPr>
    </w:pPr>
  </w:style>
  <w:style w:type="paragraph" w:styleId="List2">
    <w:name w:val="List 2"/>
    <w:basedOn w:val="BodyText"/>
    <w:rsid w:val="009D3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D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D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DE2"/>
    <w:pPr>
      <w:numPr>
        <w:numId w:val="3"/>
      </w:numPr>
    </w:pPr>
  </w:style>
  <w:style w:type="paragraph" w:styleId="ListContinue2">
    <w:name w:val="List Continue 2"/>
    <w:basedOn w:val="List2"/>
    <w:rsid w:val="009D3DE2"/>
    <w:pPr>
      <w:ind w:firstLine="0"/>
    </w:pPr>
  </w:style>
  <w:style w:type="paragraph" w:styleId="ListContinue3">
    <w:name w:val="List Continue 3"/>
    <w:basedOn w:val="List3"/>
    <w:rsid w:val="009D3DE2"/>
    <w:pPr>
      <w:ind w:left="1021" w:firstLine="0"/>
    </w:pPr>
  </w:style>
  <w:style w:type="paragraph" w:styleId="ListContinue4">
    <w:name w:val="List Continue 4"/>
    <w:basedOn w:val="List4"/>
    <w:rsid w:val="009D3DE2"/>
    <w:pPr>
      <w:ind w:firstLine="0"/>
    </w:pPr>
  </w:style>
  <w:style w:type="paragraph" w:styleId="ListContinue5">
    <w:name w:val="List Continue 5"/>
    <w:basedOn w:val="List5"/>
    <w:rsid w:val="009D3DE2"/>
    <w:pPr>
      <w:ind w:firstLine="0"/>
    </w:pPr>
  </w:style>
  <w:style w:type="paragraph" w:styleId="ListNumber3">
    <w:name w:val="List Number 3"/>
    <w:basedOn w:val="List3"/>
    <w:rsid w:val="009D3DE2"/>
    <w:pPr>
      <w:numPr>
        <w:numId w:val="4"/>
      </w:numPr>
    </w:pPr>
  </w:style>
  <w:style w:type="paragraph" w:styleId="ListNumber4">
    <w:name w:val="List Number 4"/>
    <w:basedOn w:val="List4"/>
    <w:rsid w:val="009D3DE2"/>
    <w:pPr>
      <w:numPr>
        <w:numId w:val="5"/>
      </w:numPr>
    </w:pPr>
  </w:style>
  <w:style w:type="paragraph" w:styleId="ListNumber5">
    <w:name w:val="List Number 5"/>
    <w:basedOn w:val="List5"/>
    <w:rsid w:val="009D3DE2"/>
    <w:pPr>
      <w:numPr>
        <w:numId w:val="6"/>
      </w:numPr>
    </w:pPr>
  </w:style>
  <w:style w:type="paragraph" w:styleId="BlockText">
    <w:name w:val="Block Text"/>
    <w:basedOn w:val="Normal"/>
    <w:rsid w:val="009D3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DE2"/>
    <w:rPr>
      <w:sz w:val="16"/>
      <w:vertAlign w:val="superscript"/>
    </w:rPr>
  </w:style>
  <w:style w:type="character" w:customStyle="1" w:styleId="Symbols">
    <w:name w:val="Symbols"/>
    <w:basedOn w:val="DefaultParagraphFont"/>
    <w:rsid w:val="009D3DE2"/>
    <w:rPr>
      <w:rFonts w:ascii="Symbol" w:hAnsi="Symbol"/>
    </w:rPr>
  </w:style>
  <w:style w:type="character" w:customStyle="1" w:styleId="MenuOptions">
    <w:name w:val="Menu Options"/>
    <w:basedOn w:val="DefaultParagraphFont"/>
    <w:rsid w:val="009D3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DE2"/>
    <w:rPr>
      <w:b/>
    </w:rPr>
  </w:style>
  <w:style w:type="character" w:customStyle="1" w:styleId="Underlined">
    <w:name w:val="Underlined"/>
    <w:basedOn w:val="DefaultParagraphFont"/>
    <w:rsid w:val="009D3DE2"/>
    <w:rPr>
      <w:u w:val="single"/>
    </w:rPr>
  </w:style>
  <w:style w:type="paragraph" w:customStyle="1" w:styleId="TableBodyTextRight">
    <w:name w:val="Table Body Text Right"/>
    <w:basedOn w:val="TableBodyText"/>
    <w:rsid w:val="009D3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DE2"/>
    <w:rPr>
      <w:sz w:val="18"/>
    </w:rPr>
  </w:style>
  <w:style w:type="paragraph" w:customStyle="1" w:styleId="BodySmallRight">
    <w:name w:val="Body Small Right"/>
    <w:basedOn w:val="BodyTextRight"/>
    <w:rsid w:val="009D3DE2"/>
    <w:rPr>
      <w:sz w:val="18"/>
      <w:szCs w:val="18"/>
    </w:rPr>
  </w:style>
  <w:style w:type="paragraph" w:customStyle="1" w:styleId="MarginEdition">
    <w:name w:val="Margin Edition"/>
    <w:basedOn w:val="MarginNote"/>
    <w:rsid w:val="009D3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DE2"/>
    <w:rPr>
      <w:sz w:val="2"/>
      <w:szCs w:val="2"/>
    </w:rPr>
  </w:style>
  <w:style w:type="character" w:customStyle="1" w:styleId="Small">
    <w:name w:val="Small"/>
    <w:basedOn w:val="DefaultParagraphFont"/>
    <w:rsid w:val="009D3DE2"/>
    <w:rPr>
      <w:sz w:val="16"/>
    </w:rPr>
  </w:style>
  <w:style w:type="paragraph" w:customStyle="1" w:styleId="WideTable">
    <w:name w:val="Wide Table"/>
    <w:basedOn w:val="Normal"/>
    <w:rsid w:val="009D3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DE2"/>
  </w:style>
  <w:style w:type="paragraph" w:styleId="Quote">
    <w:name w:val="Quote"/>
    <w:basedOn w:val="Heading1"/>
    <w:link w:val="QuoteChar"/>
    <w:qFormat/>
    <w:rsid w:val="009D3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DE2"/>
    <w:pPr>
      <w:pageBreakBefore/>
    </w:pPr>
  </w:style>
  <w:style w:type="paragraph" w:customStyle="1" w:styleId="Border">
    <w:name w:val="Border"/>
    <w:basedOn w:val="Normal"/>
    <w:qFormat/>
    <w:rsid w:val="009D3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DE2"/>
    <w:rPr>
      <w:u w:val="single"/>
    </w:rPr>
  </w:style>
  <w:style w:type="character" w:customStyle="1" w:styleId="BoldandItalics">
    <w:name w:val="Bold and Italics"/>
    <w:qFormat/>
    <w:rsid w:val="009D3DE2"/>
    <w:rPr>
      <w:b/>
      <w:i/>
      <w:u w:val="none"/>
    </w:rPr>
  </w:style>
  <w:style w:type="paragraph" w:styleId="BalloonText">
    <w:name w:val="Balloon Text"/>
    <w:basedOn w:val="Normal"/>
    <w:link w:val="BalloonTextChar"/>
    <w:rsid w:val="009D3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D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23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3507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FBPOPR3018 Identify dietary, cultural and religious considerations for food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2023-01-25T09:02:00Z</dcterms:created>
  <dcterms:modified xsi:type="dcterms:W3CDTF">2023-01-25T09:02:00Z</dcterms:modified>
</cp:coreProperties>
</file>