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8D2" w:rsidP="009B08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FBPOPR3013 Operate and monitor an homogenising process</w:t>
      </w:r>
      <w:r>
        <w:fldChar w:fldCharType="end"/>
      </w:r>
    </w:p>
    <w:p w:rsidR="009B08D2" w:rsidP="009B08D2">
      <w:pPr>
        <w:pStyle w:val="Version"/>
        <w:sectPr w:rsidSect="00294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ABA" w:rsidP="00294ABA">
      <w:pPr>
        <w:pStyle w:val="SuperHeading"/>
      </w:pPr>
      <w:r w:rsidRPr="00294ABA">
        <w:t>FBPOPR3013 Operate and monitor an homogenising process</w:t>
      </w:r>
    </w:p>
    <w:p w:rsidR="00000000" w:rsidRPr="00294ABA" w:rsidP="00294ABA">
      <w:pPr>
        <w:pStyle w:val="Heading1"/>
      </w:pPr>
      <w:bookmarkStart w:id="1" w:name="O_1184783"/>
      <w:bookmarkEnd w:id="1"/>
      <w:r w:rsidRPr="00294A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94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Bold"/>
              <w:rPr>
                <w:lang w:val="en-NZ"/>
              </w:rPr>
            </w:pPr>
            <w:r w:rsidRPr="00294A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Bold"/>
              <w:rPr>
                <w:lang w:val="en-NZ"/>
              </w:rPr>
            </w:pPr>
            <w:r w:rsidRPr="00294ABA">
              <w:t>Comments</w:t>
            </w:r>
          </w:p>
        </w:tc>
      </w:tr>
      <w:tr w:rsidTr="00294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BA" w:rsidP="00294ABA">
            <w:pPr>
              <w:pStyle w:val="BodyText"/>
            </w:pPr>
            <w:r w:rsidRPr="00294ABA">
              <w:t>This version released with FBP Food, Beverage and Pharmaceutical Training Package Version 6.0.</w:t>
            </w:r>
          </w:p>
        </w:tc>
      </w:tr>
    </w:tbl>
    <w:p w:rsidR="00000000" w:rsidRPr="00294ABA" w:rsidP="00294ABA">
      <w:pPr>
        <w:pStyle w:val="BodyText"/>
      </w:pPr>
    </w:p>
    <w:p w:rsidR="00000000" w:rsidRPr="00294ABA" w:rsidP="00294ABA">
      <w:pPr>
        <w:pStyle w:val="AllowPageBreak"/>
      </w:pPr>
    </w:p>
    <w:p w:rsidR="00000000" w:rsidRPr="00294ABA" w:rsidP="00294ABA">
      <w:pPr>
        <w:pStyle w:val="Heading1"/>
      </w:pPr>
      <w:bookmarkStart w:id="2" w:name="O_1184784"/>
      <w:bookmarkEnd w:id="2"/>
      <w:r w:rsidRPr="00294ABA">
        <w:t>Application</w:t>
      </w:r>
    </w:p>
    <w:p w:rsidR="00000000" w:rsidRPr="00294ABA" w:rsidP="009B08D2">
      <w:pPr>
        <w:pStyle w:val="BodyText"/>
      </w:pPr>
      <w:r w:rsidRPr="00294ABA">
        <w:t>This unit of competency describes the skills and knowledge re</w:t>
      </w:r>
      <w:r w:rsidRPr="00294ABA">
        <w:t>quired to set up, operate, adjust and shut down a homogenising process.</w:t>
      </w:r>
    </w:p>
    <w:p w:rsidR="00000000" w:rsidRPr="00294ABA" w:rsidP="009B08D2">
      <w:pPr>
        <w:pStyle w:val="BodyText"/>
      </w:pPr>
      <w:r w:rsidRPr="00294ABA">
        <w:t>This unit applies to individuals who work in a food processing environment. It typically applies to the production worker responsible for applying basic operating principles to the ope</w:t>
      </w:r>
      <w:r w:rsidRPr="00294ABA">
        <w:t>ration and monitoring of a homogenising process and associated equipment.</w:t>
      </w:r>
    </w:p>
    <w:p w:rsidR="00000000" w:rsidRPr="00294ABA" w:rsidP="009B08D2">
      <w:pPr>
        <w:pStyle w:val="BodyText"/>
      </w:pPr>
      <w:r w:rsidRPr="00294ABA">
        <w:t>All work must be carried out to comply with workplace procedures, in accordance with state/territory health and safety, environmental, and food safety regulations, legislation and st</w:t>
      </w:r>
      <w:r w:rsidRPr="00294ABA">
        <w:t>andards that apply to the workplace.</w:t>
      </w:r>
    </w:p>
    <w:p w:rsidR="00000000" w:rsidRPr="00294ABA" w:rsidP="009B08D2">
      <w:pPr>
        <w:pStyle w:val="BodyText"/>
      </w:pPr>
      <w:r w:rsidRPr="00294ABA">
        <w:t>No licensing, legislative or certification requirements apply to this unit at the time of publication.</w:t>
      </w:r>
    </w:p>
    <w:p w:rsidR="00000000" w:rsidRPr="00294ABA" w:rsidP="00294ABA">
      <w:pPr>
        <w:pStyle w:val="Heading1"/>
      </w:pPr>
      <w:bookmarkStart w:id="3" w:name="O_1184785"/>
      <w:bookmarkEnd w:id="3"/>
      <w:r w:rsidRPr="00294ABA">
        <w:t>Pre-requisite Unit</w:t>
      </w:r>
    </w:p>
    <w:p w:rsidR="00000000" w:rsidRPr="00294ABA" w:rsidP="009B08D2">
      <w:pPr>
        <w:pStyle w:val="BodyText"/>
      </w:pPr>
      <w:r w:rsidRPr="00294ABA">
        <w:t>Nil</w:t>
      </w:r>
    </w:p>
    <w:p w:rsidR="00000000" w:rsidRPr="00294ABA" w:rsidP="00294ABA">
      <w:pPr>
        <w:pStyle w:val="Heading1"/>
      </w:pPr>
      <w:bookmarkStart w:id="4" w:name="O_1184787"/>
      <w:bookmarkEnd w:id="4"/>
      <w:r w:rsidRPr="00294ABA">
        <w:t>Unit Sector</w:t>
      </w:r>
    </w:p>
    <w:p w:rsidR="00000000" w:rsidRPr="00294ABA" w:rsidP="009B08D2">
      <w:pPr>
        <w:pStyle w:val="BodyText"/>
      </w:pPr>
      <w:r w:rsidRPr="00294ABA">
        <w:t>Operational (OPR)</w:t>
      </w:r>
    </w:p>
    <w:p w:rsidR="00000000" w:rsidRPr="00294ABA" w:rsidP="00294ABA">
      <w:pPr>
        <w:pStyle w:val="Heading1"/>
      </w:pPr>
      <w:bookmarkStart w:id="5" w:name="O_1184788"/>
      <w:bookmarkEnd w:id="5"/>
      <w:r w:rsidRPr="00294A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0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Bold"/>
              <w:rPr>
                <w:lang w:val="en-NZ"/>
              </w:rPr>
            </w:pPr>
            <w:r w:rsidRPr="00294A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Bold"/>
              <w:rPr>
                <w:lang w:val="en-NZ"/>
              </w:rPr>
            </w:pPr>
            <w:r w:rsidRPr="00294ABA">
              <w:t>Performance Criteria</w:t>
            </w:r>
          </w:p>
        </w:tc>
      </w:tr>
      <w:tr w:rsidTr="009B0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BA" w:rsidP="00294ABA">
            <w:pPr>
              <w:pStyle w:val="BodyText"/>
            </w:pPr>
            <w:r w:rsidRPr="00294A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0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BA" w:rsidP="00294ABA">
            <w:pPr>
              <w:pStyle w:val="BodyText"/>
            </w:pPr>
            <w:r w:rsidRPr="00294ABA">
              <w:t>1.1 Confirm m</w:t>
            </w:r>
            <w:r w:rsidRPr="00294ABA">
              <w:t>aterials are available to meet processing requirements</w:t>
            </w:r>
          </w:p>
          <w:p w:rsidR="00000000" w:rsidRPr="00294ABA" w:rsidP="00294ABA">
            <w:pPr>
              <w:pStyle w:val="BodyText"/>
            </w:pPr>
            <w:r w:rsidRPr="00294ABA">
              <w:t>1.2 Identify and confirm cleaning and maintenance requirements and status according to health and safety and food safety requirements</w:t>
            </w:r>
          </w:p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1.3 Wear appropriate personal protective clothing and equipment and</w:t>
            </w:r>
            <w:r w:rsidRPr="00294ABA">
              <w:t xml:space="preserve"> ensure correct fit</w:t>
            </w:r>
          </w:p>
        </w:tc>
      </w:tr>
      <w:tr w:rsidTr="009B0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2. Prepare homogenising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BA" w:rsidP="00294ABA">
            <w:pPr>
              <w:pStyle w:val="BodyText"/>
            </w:pPr>
            <w:r w:rsidRPr="00294ABA">
              <w:t>2.1 Fit machine components and related attachments and adjust to meet operating requirements</w:t>
            </w:r>
          </w:p>
          <w:p w:rsidR="00000000" w:rsidRPr="00294ABA" w:rsidP="00294ABA">
            <w:pPr>
              <w:pStyle w:val="BodyText"/>
            </w:pPr>
            <w:r w:rsidRPr="00294ABA">
              <w:t>2.2 Enter processing and operating parameters as required to meet safety and production requirements</w:t>
            </w:r>
          </w:p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2.3 Carry out pre-start checks according to workplace health and safety and operating procedures</w:t>
            </w:r>
          </w:p>
        </w:tc>
      </w:tr>
      <w:tr w:rsidTr="009B0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BA" w:rsidP="00294ABA">
            <w:pPr>
              <w:pStyle w:val="BodyText"/>
            </w:pPr>
            <w:r w:rsidRPr="00294ABA">
              <w:t>3.1 Start, operate and m</w:t>
            </w:r>
            <w:r w:rsidRPr="00294ABA">
              <w:t>onitor the process to ensure optimal operations</w:t>
            </w:r>
          </w:p>
          <w:p w:rsidR="00000000" w:rsidRPr="00294ABA" w:rsidP="00294ABA">
            <w:pPr>
              <w:pStyle w:val="BodyText"/>
            </w:pPr>
            <w:r w:rsidRPr="00294ABA">
              <w:t>3.2 Monitor the process to confirm that specifications are met</w:t>
            </w:r>
          </w:p>
          <w:p w:rsidR="00000000" w:rsidRPr="00294ABA" w:rsidP="00294ABA">
            <w:pPr>
              <w:pStyle w:val="BodyText"/>
            </w:pPr>
            <w:r w:rsidRPr="00294ABA">
              <w:t>3.3 Identify, rectify and report out-of-specification equipment, product or process outcomes according to workplace requirements</w:t>
            </w:r>
          </w:p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3.4 Follow and a</w:t>
            </w:r>
            <w:r w:rsidRPr="00294ABA">
              <w:t>pply workplace housekeeping and environmental procedures</w:t>
            </w:r>
          </w:p>
        </w:tc>
      </w:tr>
      <w:tr w:rsidTr="009B08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4. Shut down homogenising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BA" w:rsidP="00294ABA">
            <w:pPr>
              <w:pStyle w:val="BodyText"/>
            </w:pPr>
            <w:r w:rsidRPr="00294ABA">
              <w:t>4.1 Identify the appropriate shutdown procedure</w:t>
            </w:r>
          </w:p>
          <w:p w:rsidR="00000000" w:rsidRPr="00294ABA" w:rsidP="00294ABA">
            <w:pPr>
              <w:pStyle w:val="BodyText"/>
            </w:pPr>
            <w:r w:rsidRPr="00294ABA">
              <w:t>4.2 Shut down the process according to health and safety and operating procedures</w:t>
            </w:r>
          </w:p>
          <w:p w:rsidR="00000000" w:rsidRPr="00294ABA" w:rsidP="00294ABA">
            <w:pPr>
              <w:pStyle w:val="BodyText"/>
            </w:pPr>
            <w:r w:rsidRPr="00294ABA">
              <w:t>4.3 Identify and report maintena</w:t>
            </w:r>
            <w:r w:rsidRPr="00294ABA">
              <w:t>nce requirements according to workplace procedures</w:t>
            </w:r>
          </w:p>
          <w:p w:rsidR="00000000" w:rsidRPr="00294ABA" w:rsidP="00294ABA">
            <w:pPr>
              <w:pStyle w:val="BodyText"/>
            </w:pPr>
            <w:r w:rsidRPr="00294ABA">
              <w:t>4.4 Maintain workplace records according to workplace procedures</w:t>
            </w:r>
          </w:p>
        </w:tc>
      </w:tr>
    </w:tbl>
    <w:p w:rsidR="00000000" w:rsidRPr="00294ABA" w:rsidP="00294ABA">
      <w:pPr>
        <w:pStyle w:val="BodyText"/>
      </w:pPr>
    </w:p>
    <w:p w:rsidR="00000000" w:rsidRPr="00294ABA" w:rsidP="00294ABA">
      <w:pPr>
        <w:pStyle w:val="AllowPageBreak"/>
      </w:pPr>
    </w:p>
    <w:p w:rsidR="00000000" w:rsidRPr="00294ABA" w:rsidP="00294ABA">
      <w:pPr>
        <w:pStyle w:val="Heading1"/>
      </w:pPr>
      <w:bookmarkStart w:id="6" w:name="O_1184789"/>
      <w:bookmarkEnd w:id="6"/>
      <w:r w:rsidRPr="00294ABA">
        <w:t>Foundation Skills</w:t>
      </w:r>
    </w:p>
    <w:p w:rsidR="00000000" w:rsidRPr="009B08D2" w:rsidP="009B08D2">
      <w:pPr>
        <w:pStyle w:val="BodyText"/>
        <w:rPr>
          <w:i/>
        </w:rPr>
      </w:pPr>
      <w:r w:rsidRPr="009B08D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4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Bold"/>
              <w:rPr>
                <w:lang w:val="en-NZ"/>
              </w:rPr>
            </w:pPr>
            <w:r w:rsidRPr="00294A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Bold"/>
              <w:rPr>
                <w:lang w:val="en-NZ"/>
              </w:rPr>
            </w:pPr>
            <w:r w:rsidRPr="00294ABA">
              <w:t>Description</w:t>
            </w:r>
          </w:p>
        </w:tc>
      </w:tr>
      <w:tr w:rsidTr="00294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BA" w:rsidP="00294ABA">
            <w:pPr>
              <w:pStyle w:val="ListBullet"/>
            </w:pPr>
            <w:r w:rsidRPr="00294ABA">
              <w:t>Interpret workplace and standard ope</w:t>
            </w:r>
            <w:r w:rsidRPr="00294ABA">
              <w:t>rating procedures relevant to work task</w:t>
            </w:r>
          </w:p>
          <w:p w:rsidR="00000000" w:rsidP="00294ABA">
            <w:pPr>
              <w:pStyle w:val="ListBullet"/>
              <w:rPr>
                <w:lang w:val="en-NZ"/>
              </w:rPr>
            </w:pPr>
            <w:r w:rsidRPr="00294ABA">
              <w:t>Interpret production requirements</w:t>
            </w:r>
          </w:p>
        </w:tc>
      </w:tr>
      <w:tr w:rsidTr="00294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ListBullet"/>
              <w:rPr>
                <w:lang w:val="en-NZ"/>
              </w:rPr>
            </w:pPr>
            <w:r w:rsidRPr="00294ABA">
              <w:t>Record operating, routine maintenance and shutdown information using digital and/or paper-based formats</w:t>
            </w:r>
          </w:p>
        </w:tc>
      </w:tr>
      <w:tr w:rsidTr="00294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BA" w:rsidP="00294ABA">
            <w:pPr>
              <w:pStyle w:val="ListBullet"/>
            </w:pPr>
            <w:r w:rsidRPr="00294ABA">
              <w:t>Read and interpret gauges and scales</w:t>
            </w:r>
          </w:p>
          <w:p w:rsidR="00000000" w:rsidRPr="00294ABA" w:rsidP="00294ABA">
            <w:pPr>
              <w:pStyle w:val="ListBullet"/>
            </w:pPr>
            <w:r w:rsidRPr="00294ABA">
              <w:t>Monitor and interpret production and process control indicators and data, including temperature (</w:t>
            </w:r>
            <w:r w:rsidRPr="00294ABA">
              <w:rPr>
                <w:rStyle w:val="Symbols"/>
              </w:rPr>
              <w:t></w:t>
            </w:r>
            <w:r w:rsidRPr="00294ABA">
              <w:t>C), pressure, volume (mL, L)</w:t>
            </w:r>
          </w:p>
        </w:tc>
      </w:tr>
    </w:tbl>
    <w:p w:rsidR="00000000" w:rsidRPr="00294ABA" w:rsidP="00294ABA">
      <w:pPr>
        <w:pStyle w:val="BodyText"/>
      </w:pPr>
    </w:p>
    <w:p w:rsidR="00000000" w:rsidRPr="00294ABA" w:rsidP="00294ABA">
      <w:pPr>
        <w:pStyle w:val="AllowPageBreak"/>
      </w:pPr>
    </w:p>
    <w:p w:rsidR="00000000" w:rsidRPr="00294ABA" w:rsidP="00294ABA">
      <w:pPr>
        <w:pStyle w:val="Heading1"/>
      </w:pPr>
      <w:bookmarkStart w:id="7" w:name="O_1184791"/>
      <w:bookmarkEnd w:id="7"/>
      <w:r w:rsidRPr="00294A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94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Bold"/>
              <w:rPr>
                <w:lang w:val="en-NZ"/>
              </w:rPr>
            </w:pPr>
            <w:r w:rsidRPr="00294AB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Bold"/>
              <w:rPr>
                <w:lang w:val="en-NZ"/>
              </w:rPr>
            </w:pPr>
            <w:r w:rsidRPr="00294AB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Bold"/>
              <w:rPr>
                <w:lang w:val="en-NZ"/>
              </w:rPr>
            </w:pPr>
            <w:r w:rsidRPr="00294A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Bold"/>
              <w:rPr>
                <w:lang w:val="en-NZ"/>
              </w:rPr>
            </w:pPr>
            <w:r w:rsidRPr="00294ABA">
              <w:t>Equivalence status</w:t>
            </w:r>
          </w:p>
        </w:tc>
      </w:tr>
      <w:tr w:rsidTr="00294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FBPOPR3013 Operate and monitor an homogenising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FBPOPR2043 Operate an homogenising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BA" w:rsidP="00294ABA">
            <w:pPr>
              <w:pStyle w:val="BodyText"/>
            </w:pPr>
            <w:r w:rsidRPr="00294ABA">
              <w:t>Unit code and title updated to better match complexity of task</w:t>
            </w:r>
          </w:p>
          <w:p w:rsidR="00000000" w:rsidRPr="00294ABA" w:rsidP="00294ABA">
            <w:pPr>
              <w:pStyle w:val="BodyText"/>
            </w:pPr>
            <w:r w:rsidRPr="00294ABA">
              <w:t>Minor change to unit Application</w:t>
            </w:r>
          </w:p>
          <w:p w:rsidR="00000000" w:rsidRPr="00294ABA" w:rsidP="00294ABA">
            <w:pPr>
              <w:pStyle w:val="BodyText"/>
            </w:pPr>
            <w:r w:rsidRPr="00294ABA">
              <w:t>Minor changes to Performance Criteria to c</w:t>
            </w:r>
            <w:r w:rsidRPr="00294ABA">
              <w:t>larify task</w:t>
            </w:r>
          </w:p>
          <w:p w:rsidR="00000000" w:rsidRPr="00294ABA" w:rsidP="00294ABA">
            <w:pPr>
              <w:pStyle w:val="BodyText"/>
            </w:pPr>
            <w:r w:rsidRPr="00294ABA">
              <w:t>Foundation Skills refined</w:t>
            </w:r>
          </w:p>
          <w:p w:rsidR="00000000" w:rsidRPr="00294ABA" w:rsidP="00294ABA">
            <w:pPr>
              <w:pStyle w:val="BodyText"/>
            </w:pPr>
            <w:r w:rsidRPr="00294ABA">
              <w:t>Performance Evidence clarified</w:t>
            </w:r>
          </w:p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BA" w:rsidP="00294ABA">
            <w:pPr>
              <w:pStyle w:val="BodyText"/>
            </w:pPr>
            <w:r w:rsidRPr="00294ABA">
              <w:t xml:space="preserve">Equivalent </w:t>
            </w:r>
          </w:p>
        </w:tc>
      </w:tr>
    </w:tbl>
    <w:p w:rsidR="00000000" w:rsidRPr="00294ABA" w:rsidP="00294ABA">
      <w:pPr>
        <w:pStyle w:val="BodyText"/>
      </w:pPr>
    </w:p>
    <w:p w:rsidR="00000000" w:rsidRPr="00294ABA" w:rsidP="00294ABA">
      <w:pPr>
        <w:pStyle w:val="AllowPageBreak"/>
      </w:pPr>
    </w:p>
    <w:p w:rsidR="00000000" w:rsidRPr="00294ABA" w:rsidP="00294ABA">
      <w:pPr>
        <w:pStyle w:val="Heading1"/>
      </w:pPr>
      <w:bookmarkStart w:id="8" w:name="O_1184798"/>
      <w:bookmarkEnd w:id="8"/>
      <w:r w:rsidRPr="00294ABA">
        <w:t>Links</w:t>
      </w:r>
    </w:p>
    <w:p w:rsidR="00000000" w:rsidRPr="00294ABA" w:rsidP="009B08D2">
      <w:pPr>
        <w:pStyle w:val="BodyText"/>
      </w:pPr>
      <w:r w:rsidRPr="00294A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66A6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94ABA" w:rsidP="009B08D2">
      <w:pPr>
        <w:pStyle w:val="BodyText"/>
        <w:sectPr w:rsidSect="00294A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4ABA" w:rsidP="00294ABA">
      <w:pPr>
        <w:pStyle w:val="SuperHeading"/>
      </w:pPr>
      <w:r w:rsidRPr="00294ABA">
        <w:t xml:space="preserve">Assessment </w:t>
      </w:r>
      <w:r w:rsidRPr="00294ABA">
        <w:t>Requirements for FBPOPR3013 Operate and monitor an homogenising process</w:t>
      </w:r>
    </w:p>
    <w:p w:rsidR="00000000" w:rsidRPr="00294ABA" w:rsidP="00294ABA">
      <w:pPr>
        <w:pStyle w:val="Heading1"/>
      </w:pPr>
      <w:bookmarkStart w:id="9" w:name="O_1184793"/>
      <w:bookmarkEnd w:id="9"/>
      <w:r w:rsidRPr="00294A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94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Bold"/>
              <w:rPr>
                <w:lang w:val="en-NZ"/>
              </w:rPr>
            </w:pPr>
            <w:r w:rsidRPr="00294A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Bold"/>
              <w:rPr>
                <w:lang w:val="en-NZ"/>
              </w:rPr>
            </w:pPr>
            <w:r w:rsidRPr="00294ABA">
              <w:t>Comments</w:t>
            </w:r>
          </w:p>
        </w:tc>
      </w:tr>
      <w:tr w:rsidTr="00294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ABA">
            <w:pPr>
              <w:pStyle w:val="BodyText"/>
              <w:rPr>
                <w:lang w:val="en-NZ"/>
              </w:rPr>
            </w:pPr>
            <w:r w:rsidRPr="00294A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ABA" w:rsidP="00294ABA">
            <w:pPr>
              <w:pStyle w:val="BodyText"/>
            </w:pPr>
            <w:r w:rsidRPr="00294ABA">
              <w:t>This version released with FBP Food, Beverage and Pharmaceutical Training Package Version 6.0.</w:t>
            </w:r>
          </w:p>
        </w:tc>
      </w:tr>
    </w:tbl>
    <w:p w:rsidR="00000000" w:rsidRPr="00294ABA" w:rsidP="00294ABA">
      <w:pPr>
        <w:pStyle w:val="BodyText"/>
      </w:pPr>
    </w:p>
    <w:p w:rsidR="00000000" w:rsidRPr="00294ABA" w:rsidP="00294ABA">
      <w:pPr>
        <w:pStyle w:val="AllowPageBreak"/>
      </w:pPr>
    </w:p>
    <w:p w:rsidR="00000000" w:rsidRPr="00294ABA" w:rsidP="00294ABA">
      <w:pPr>
        <w:pStyle w:val="Heading1"/>
      </w:pPr>
      <w:bookmarkStart w:id="10" w:name="O_1184794"/>
      <w:bookmarkEnd w:id="10"/>
      <w:r w:rsidRPr="00294ABA">
        <w:t>P</w:t>
      </w:r>
      <w:r w:rsidRPr="00294ABA">
        <w:t>erformance Evidence</w:t>
      </w:r>
    </w:p>
    <w:p w:rsidR="00000000" w:rsidRPr="00294ABA" w:rsidP="009B08D2">
      <w:pPr>
        <w:pStyle w:val="BodyText"/>
      </w:pPr>
      <w:r w:rsidRPr="00294ABA">
        <w:t>An individual demonstrating competency must satisfy all of the elements and performance criteria in this unit.</w:t>
      </w:r>
    </w:p>
    <w:p w:rsidR="00000000" w:rsidRPr="00294ABA" w:rsidP="009B08D2">
      <w:pPr>
        <w:pStyle w:val="BodyText"/>
      </w:pPr>
      <w:r w:rsidRPr="00294ABA">
        <w:t>There must be evidence that the individual has operated a homogenising process to homogenise at least one batch of food to sp</w:t>
      </w:r>
      <w:r w:rsidRPr="00294ABA">
        <w:t>ecification, including:</w:t>
      </w:r>
    </w:p>
    <w:p w:rsidR="00000000" w:rsidRPr="00294ABA" w:rsidP="00294ABA">
      <w:pPr>
        <w:pStyle w:val="ListBullet"/>
      </w:pPr>
      <w:r w:rsidRPr="00294ABA">
        <w:t>conducting pre-start checks, including:</w:t>
      </w:r>
    </w:p>
    <w:p w:rsidR="00000000" w:rsidRPr="00294ABA" w:rsidP="00294ABA">
      <w:pPr>
        <w:pStyle w:val="ListBullet2"/>
      </w:pPr>
      <w:r w:rsidRPr="00294ABA">
        <w:t>inspecting equipment condition to identify any signs of wear</w:t>
      </w:r>
    </w:p>
    <w:p w:rsidR="00000000" w:rsidRPr="00294ABA" w:rsidP="00294ABA">
      <w:pPr>
        <w:pStyle w:val="ListBullet2"/>
      </w:pPr>
      <w:r w:rsidRPr="00294ABA">
        <w:t>selecting appropriate settings and/or related parameters</w:t>
      </w:r>
    </w:p>
    <w:p w:rsidR="00000000" w:rsidRPr="00294ABA" w:rsidP="00294ABA">
      <w:pPr>
        <w:pStyle w:val="ListBullet2"/>
      </w:pPr>
      <w:r w:rsidRPr="00294ABA">
        <w:t>cancelling isolation or lock-outs as required</w:t>
      </w:r>
    </w:p>
    <w:p w:rsidR="00000000" w:rsidRPr="00294ABA" w:rsidP="00294ABA">
      <w:pPr>
        <w:pStyle w:val="ListBullet2"/>
      </w:pPr>
      <w:r w:rsidRPr="00294ABA">
        <w:t>confirming that equipment is clean and correctly configured for processing requirements</w:t>
      </w:r>
    </w:p>
    <w:p w:rsidR="00000000" w:rsidRPr="00294ABA" w:rsidP="00294ABA">
      <w:pPr>
        <w:pStyle w:val="ListBullet2"/>
      </w:pPr>
      <w:r w:rsidRPr="00294ABA">
        <w:t>positioning sensors and controls correctly</w:t>
      </w:r>
    </w:p>
    <w:p w:rsidR="00000000" w:rsidRPr="00294ABA" w:rsidP="00294ABA">
      <w:pPr>
        <w:pStyle w:val="ListBullet2"/>
      </w:pPr>
      <w:r w:rsidRPr="00294ABA">
        <w:t>ensuring any scheduled maintenance has been carried out</w:t>
      </w:r>
    </w:p>
    <w:p w:rsidR="00000000" w:rsidRPr="00294ABA" w:rsidP="00294ABA">
      <w:pPr>
        <w:pStyle w:val="ListBullet2"/>
      </w:pPr>
      <w:r w:rsidRPr="00294ABA">
        <w:t>confirming that all safety guards are in place and operational</w:t>
      </w:r>
    </w:p>
    <w:p w:rsidR="00000000" w:rsidRPr="00294ABA" w:rsidP="00294ABA">
      <w:pPr>
        <w:pStyle w:val="ListBullet"/>
      </w:pPr>
      <w:r w:rsidRPr="00294ABA">
        <w:t>monit</w:t>
      </w:r>
      <w:r w:rsidRPr="00294ABA">
        <w:t>oring control points and conducting inspections as required to confirm the homogenising process remains within specification, including:</w:t>
      </w:r>
    </w:p>
    <w:p w:rsidR="00000000" w:rsidRPr="00294ABA" w:rsidP="00294ABA">
      <w:pPr>
        <w:pStyle w:val="ListBullet2"/>
      </w:pPr>
      <w:r w:rsidRPr="00294ABA">
        <w:t>temperature</w:t>
      </w:r>
    </w:p>
    <w:p w:rsidR="00000000" w:rsidRPr="00294ABA" w:rsidP="00294ABA">
      <w:pPr>
        <w:pStyle w:val="ListBullet2"/>
      </w:pPr>
      <w:r w:rsidRPr="00294ABA">
        <w:t>pressure</w:t>
      </w:r>
    </w:p>
    <w:p w:rsidR="00000000" w:rsidRPr="00294ABA" w:rsidP="00294ABA">
      <w:pPr>
        <w:pStyle w:val="ListBullet2"/>
      </w:pPr>
      <w:r w:rsidRPr="00294ABA">
        <w:t>throughput</w:t>
      </w:r>
    </w:p>
    <w:p w:rsidR="00000000" w:rsidRPr="00294ABA" w:rsidP="00294ABA">
      <w:pPr>
        <w:pStyle w:val="ListBullet"/>
      </w:pPr>
      <w:r w:rsidRPr="00294ABA">
        <w:t>taking corrective action in response to out-of-specification results.</w:t>
      </w:r>
    </w:p>
    <w:p w:rsidR="00000000" w:rsidRPr="00294ABA" w:rsidP="00294ABA">
      <w:pPr>
        <w:pStyle w:val="AllowPageBreak"/>
      </w:pPr>
    </w:p>
    <w:p w:rsidR="00000000" w:rsidRPr="00294ABA" w:rsidP="00294ABA">
      <w:pPr>
        <w:pStyle w:val="Heading1"/>
      </w:pPr>
      <w:bookmarkStart w:id="11" w:name="O_1184795"/>
      <w:bookmarkEnd w:id="11"/>
      <w:r w:rsidRPr="00294ABA">
        <w:t>Knowledge Evidence</w:t>
      </w:r>
    </w:p>
    <w:p w:rsidR="00000000" w:rsidRPr="00294ABA" w:rsidP="009B08D2">
      <w:pPr>
        <w:pStyle w:val="BodyText"/>
      </w:pPr>
      <w:r w:rsidRPr="00294ABA">
        <w:t>An individual must be able to demonstrate the knowledge required to perform the tasks outlined in the elements and performance criteria of this unit. This includes knowledge of:</w:t>
      </w:r>
    </w:p>
    <w:p w:rsidR="00000000" w:rsidRPr="00294ABA" w:rsidP="00294ABA">
      <w:pPr>
        <w:pStyle w:val="ListBullet"/>
      </w:pPr>
      <w:r w:rsidRPr="00294ABA">
        <w:t>purpose and basic principles of homogenising</w:t>
      </w:r>
    </w:p>
    <w:p w:rsidR="00000000" w:rsidRPr="00294ABA" w:rsidP="00294ABA">
      <w:pPr>
        <w:pStyle w:val="ListBullet"/>
      </w:pPr>
      <w:r w:rsidRPr="00294ABA">
        <w:t>basi</w:t>
      </w:r>
      <w:r w:rsidRPr="00294ABA">
        <w:t>c operating principles of equipment used in the operation of a homogenising process, including:</w:t>
      </w:r>
    </w:p>
    <w:p w:rsidR="00000000" w:rsidRPr="00294ABA" w:rsidP="00294ABA">
      <w:pPr>
        <w:pStyle w:val="ListBullet2"/>
      </w:pPr>
      <w:r w:rsidRPr="00294ABA">
        <w:t>main equipment components</w:t>
      </w:r>
    </w:p>
    <w:p w:rsidR="00000000" w:rsidRPr="00294ABA" w:rsidP="00294ABA">
      <w:pPr>
        <w:pStyle w:val="ListBullet2"/>
      </w:pPr>
      <w:r w:rsidRPr="00294ABA">
        <w:t>status and purpose of guards</w:t>
      </w:r>
    </w:p>
    <w:p w:rsidR="00000000" w:rsidRPr="00294ABA" w:rsidP="00294ABA">
      <w:pPr>
        <w:pStyle w:val="ListBullet2"/>
      </w:pPr>
      <w:r w:rsidRPr="00294ABA">
        <w:t>equipment operating capacities and applications</w:t>
      </w:r>
    </w:p>
    <w:p w:rsidR="00000000" w:rsidRPr="00294ABA" w:rsidP="00294ABA">
      <w:pPr>
        <w:pStyle w:val="ListBullet2"/>
      </w:pPr>
      <w:r w:rsidRPr="00294ABA">
        <w:t>the purpose and location of sensors and related feedback</w:t>
      </w:r>
      <w:r w:rsidRPr="00294ABA">
        <w:t xml:space="preserve"> instrumentation</w:t>
      </w:r>
    </w:p>
    <w:p w:rsidR="00000000" w:rsidRPr="00294ABA" w:rsidP="00294ABA">
      <w:pPr>
        <w:pStyle w:val="ListBullet"/>
      </w:pPr>
      <w:r w:rsidRPr="00294ABA">
        <w:t>effect of raw materials on homogenisation process outcomes, including variables, including solids (brix), acidity, temperature, consistency and colour</w:t>
      </w:r>
    </w:p>
    <w:p w:rsidR="00000000" w:rsidRPr="00294ABA" w:rsidP="00294ABA">
      <w:pPr>
        <w:pStyle w:val="ListBullet"/>
      </w:pPr>
      <w:r w:rsidRPr="00294ABA">
        <w:t>quality requirements to be achieved by the homogenisation process</w:t>
      </w:r>
    </w:p>
    <w:p w:rsidR="00000000" w:rsidRPr="00294ABA" w:rsidP="00294ABA">
      <w:pPr>
        <w:pStyle w:val="ListBullet"/>
      </w:pPr>
      <w:r w:rsidRPr="00294ABA">
        <w:t>the flow of the homog</w:t>
      </w:r>
      <w:r w:rsidRPr="00294ABA">
        <w:t>enising process and the effect of product output on downstream processes</w:t>
      </w:r>
    </w:p>
    <w:p w:rsidR="00000000" w:rsidRPr="00294ABA" w:rsidP="00294ABA">
      <w:pPr>
        <w:pStyle w:val="ListBullet"/>
      </w:pPr>
      <w:r w:rsidRPr="00294ABA">
        <w:t>operating requirements and parameters, and corrective action required where operation is outside specified operating parameters</w:t>
      </w:r>
    </w:p>
    <w:p w:rsidR="00000000" w:rsidRPr="00294ABA" w:rsidP="00294ABA">
      <w:pPr>
        <w:pStyle w:val="ListBullet"/>
      </w:pPr>
      <w:r w:rsidRPr="00294ABA">
        <w:t>typical equipment faults related to the homogenising process, and related causes, including:</w:t>
      </w:r>
    </w:p>
    <w:p w:rsidR="00000000" w:rsidRPr="00294ABA" w:rsidP="00294ABA">
      <w:pPr>
        <w:pStyle w:val="ListBullet2"/>
      </w:pPr>
      <w:r w:rsidRPr="00294ABA">
        <w:t>signs and symptoms of faulty equipment</w:t>
      </w:r>
    </w:p>
    <w:p w:rsidR="00000000" w:rsidRPr="00294ABA" w:rsidP="00294ABA">
      <w:pPr>
        <w:pStyle w:val="ListBullet2"/>
      </w:pPr>
      <w:r w:rsidRPr="00294ABA">
        <w:t>early warning signs of potential problems</w:t>
      </w:r>
    </w:p>
    <w:p w:rsidR="00000000" w:rsidRPr="00294ABA" w:rsidP="00294ABA">
      <w:pPr>
        <w:pStyle w:val="ListBullet"/>
      </w:pPr>
      <w:r w:rsidRPr="00294ABA">
        <w:t>techniques used to monitor the homogenising process, including inspecting, measu</w:t>
      </w:r>
      <w:r w:rsidRPr="00294ABA">
        <w:t xml:space="preserve">ring and testing </w:t>
      </w:r>
    </w:p>
    <w:p w:rsidR="00000000" w:rsidRPr="00294ABA" w:rsidP="00294ABA">
      <w:pPr>
        <w:pStyle w:val="ListBullet"/>
      </w:pPr>
      <w:r w:rsidRPr="00294ABA">
        <w:t>good manufacturing practices (GMP) relevant to work task</w:t>
      </w:r>
    </w:p>
    <w:p w:rsidR="00000000" w:rsidRPr="00294ABA" w:rsidP="00294ABA">
      <w:pPr>
        <w:pStyle w:val="ListBullet"/>
      </w:pPr>
      <w:r w:rsidRPr="00294ABA">
        <w:t>inspection or test points (control points) in the process, and the related procedures and recording requirements</w:t>
      </w:r>
    </w:p>
    <w:p w:rsidR="00000000" w:rsidRPr="00294ABA" w:rsidP="00294ABA">
      <w:pPr>
        <w:pStyle w:val="ListBullet"/>
      </w:pPr>
      <w:r w:rsidRPr="00294ABA">
        <w:t>common causes of variation in the operation of the homogenising proc</w:t>
      </w:r>
      <w:r w:rsidRPr="00294ABA">
        <w:t>ess, and corrective action required</w:t>
      </w:r>
    </w:p>
    <w:p w:rsidR="00000000" w:rsidRPr="00294ABA" w:rsidP="00294ABA">
      <w:pPr>
        <w:pStyle w:val="ListBullet"/>
      </w:pPr>
      <w:r w:rsidRPr="00294ABA">
        <w:t>health and safety hazards and controls relevant to the operation of the homogenising process</w:t>
      </w:r>
    </w:p>
    <w:p w:rsidR="00000000" w:rsidRPr="00294ABA" w:rsidP="00294ABA">
      <w:pPr>
        <w:pStyle w:val="ListBullet"/>
      </w:pPr>
      <w:r w:rsidRPr="00294ABA">
        <w:t>requirements of different shutdowns as appropriate to the process and workplace production requirements, including emergency an</w:t>
      </w:r>
      <w:r w:rsidRPr="00294ABA">
        <w:t>d routine shutdowns and procedures to follow in the event of a power outage</w:t>
      </w:r>
    </w:p>
    <w:p w:rsidR="00000000" w:rsidRPr="00294ABA" w:rsidP="00294ABA">
      <w:pPr>
        <w:pStyle w:val="ListBullet"/>
      </w:pPr>
      <w:r w:rsidRPr="00294ABA">
        <w:t>isolation, lock-out and tag-out procedures and responsibilities required for the operation of the homogenising process</w:t>
      </w:r>
    </w:p>
    <w:p w:rsidR="00000000" w:rsidRPr="00294ABA" w:rsidP="00294ABA">
      <w:pPr>
        <w:pStyle w:val="ListBullet"/>
      </w:pPr>
      <w:r w:rsidRPr="00294ABA">
        <w:t>procedures and responsibility for reporting production and pe</w:t>
      </w:r>
      <w:r w:rsidRPr="00294ABA">
        <w:t>rformance information</w:t>
      </w:r>
    </w:p>
    <w:p w:rsidR="00000000" w:rsidRPr="00294ABA" w:rsidP="00294ABA">
      <w:pPr>
        <w:pStyle w:val="ListBullet"/>
      </w:pPr>
      <w:r w:rsidRPr="00294ABA">
        <w:t>environmental issues and controls relevant to the homogenising process, including waste/rework collection and handling procedures related to the process</w:t>
      </w:r>
    </w:p>
    <w:p w:rsidR="00000000" w:rsidRPr="00294ABA" w:rsidP="00294ABA">
      <w:pPr>
        <w:pStyle w:val="ListBullet"/>
      </w:pPr>
      <w:r w:rsidRPr="00294ABA">
        <w:t>basic operating principles of process control, including the relationship between control panels and systems and the physical equipment</w:t>
      </w:r>
    </w:p>
    <w:p w:rsidR="00000000" w:rsidRPr="00294ABA" w:rsidP="00294ABA">
      <w:pPr>
        <w:pStyle w:val="ListBullet"/>
      </w:pPr>
      <w:r w:rsidRPr="00294ABA">
        <w:t>cleaning and sanitisation procedures required for homogenising equipment</w:t>
      </w:r>
    </w:p>
    <w:p w:rsidR="00000000" w:rsidRPr="00294ABA" w:rsidP="00294ABA">
      <w:pPr>
        <w:pStyle w:val="ListBullet"/>
      </w:pPr>
      <w:r w:rsidRPr="00294ABA">
        <w:t>procedures to record traceability of product.</w:t>
      </w:r>
    </w:p>
    <w:p w:rsidR="00000000" w:rsidRPr="00294ABA" w:rsidP="00294ABA">
      <w:pPr>
        <w:pStyle w:val="AllowPageBreak"/>
      </w:pPr>
    </w:p>
    <w:p w:rsidR="00000000" w:rsidRPr="00294ABA" w:rsidP="00294ABA">
      <w:pPr>
        <w:pStyle w:val="Heading1"/>
      </w:pPr>
      <w:bookmarkStart w:id="12" w:name="O_1184796"/>
      <w:bookmarkEnd w:id="12"/>
      <w:r w:rsidRPr="00294ABA">
        <w:t>Assessment Conditions</w:t>
      </w:r>
    </w:p>
    <w:p w:rsidR="00000000" w:rsidRPr="00294ABA" w:rsidP="009B08D2">
      <w:pPr>
        <w:pStyle w:val="BodyText"/>
      </w:pPr>
      <w:r w:rsidRPr="00294ABA">
        <w:t>Assessment of the skills in this unit of competency must take place under the following conditions:</w:t>
      </w:r>
    </w:p>
    <w:p w:rsidR="00000000" w:rsidRPr="00294ABA" w:rsidP="00294ABA">
      <w:pPr>
        <w:pStyle w:val="ListBullet"/>
      </w:pPr>
      <w:r w:rsidRPr="00294ABA">
        <w:t>physical conditions:</w:t>
      </w:r>
    </w:p>
    <w:p w:rsidR="00000000" w:rsidRPr="00294ABA" w:rsidP="00294ABA">
      <w:pPr>
        <w:pStyle w:val="ListBullet2"/>
      </w:pPr>
      <w:r w:rsidRPr="00294ABA">
        <w:t>a food processing workplace or an environment that accurately represents workplace conditions</w:t>
      </w:r>
    </w:p>
    <w:p w:rsidR="00000000" w:rsidRPr="00294ABA" w:rsidP="00294ABA">
      <w:pPr>
        <w:pStyle w:val="ListBullet"/>
      </w:pPr>
      <w:r w:rsidRPr="00294ABA">
        <w:t>resources, equipment and materials:</w:t>
      </w:r>
    </w:p>
    <w:p w:rsidR="00000000" w:rsidRPr="00294ABA" w:rsidP="00294ABA">
      <w:pPr>
        <w:pStyle w:val="ListBullet2"/>
      </w:pPr>
      <w:r w:rsidRPr="00294ABA">
        <w:t>personal protective clothing and equipment</w:t>
      </w:r>
    </w:p>
    <w:p w:rsidR="00000000" w:rsidRPr="00294ABA" w:rsidP="00294ABA">
      <w:pPr>
        <w:pStyle w:val="ListBullet2"/>
      </w:pPr>
      <w:r w:rsidRPr="00294ABA">
        <w:t>homogenisation equipment and related services</w:t>
      </w:r>
    </w:p>
    <w:p w:rsidR="00000000" w:rsidRPr="00294ABA" w:rsidP="00294ABA">
      <w:pPr>
        <w:pStyle w:val="ListBullet2"/>
      </w:pPr>
      <w:r w:rsidRPr="00294ABA">
        <w:t>product to be homogenised</w:t>
      </w:r>
    </w:p>
    <w:p w:rsidR="00000000" w:rsidRPr="00294ABA" w:rsidP="00294ABA">
      <w:pPr>
        <w:pStyle w:val="ListBullet2"/>
      </w:pPr>
      <w:r w:rsidRPr="00294ABA">
        <w:t>cleaning materials and equipment</w:t>
      </w:r>
    </w:p>
    <w:p w:rsidR="00000000" w:rsidRPr="00294ABA" w:rsidP="00294ABA">
      <w:pPr>
        <w:pStyle w:val="ListBullet"/>
      </w:pPr>
      <w:r w:rsidRPr="00294ABA">
        <w:t>specifications:</w:t>
      </w:r>
    </w:p>
    <w:p w:rsidR="00000000" w:rsidRPr="00294ABA" w:rsidP="00294ABA">
      <w:pPr>
        <w:pStyle w:val="ListBullet2"/>
      </w:pPr>
      <w:r w:rsidRPr="00294ABA">
        <w:t>work procedures, including advice on safe work practices, food safety, quality and environmental requirements</w:t>
      </w:r>
    </w:p>
    <w:p w:rsidR="00000000" w:rsidRPr="00294ABA" w:rsidP="00294ABA">
      <w:pPr>
        <w:pStyle w:val="ListBullet2"/>
      </w:pPr>
      <w:r w:rsidRPr="00294ABA">
        <w:t>information on equipment capacity and operating parameters</w:t>
      </w:r>
    </w:p>
    <w:p w:rsidR="00000000" w:rsidRPr="00294ABA" w:rsidP="00294ABA">
      <w:pPr>
        <w:pStyle w:val="ListBullet2"/>
      </w:pPr>
      <w:r w:rsidRPr="00294ABA">
        <w:t>production schedule/batch specifications, control points and processing parameters</w:t>
      </w:r>
    </w:p>
    <w:p w:rsidR="00000000" w:rsidRPr="00294ABA" w:rsidP="00294ABA">
      <w:pPr>
        <w:pStyle w:val="ListBullet2"/>
      </w:pPr>
      <w:r w:rsidRPr="00294ABA">
        <w:t>reco</w:t>
      </w:r>
      <w:r w:rsidRPr="00294ABA">
        <w:t>rding requirements and procedures.</w:t>
      </w:r>
    </w:p>
    <w:p w:rsidR="00000000" w:rsidRPr="00294ABA" w:rsidP="009B08D2">
      <w:pPr>
        <w:pStyle w:val="BodyText"/>
      </w:pPr>
      <w:r w:rsidRPr="00294ABA">
        <w:t>Assessors of this unit must satisfy the requirements for assessors in applicable vocational education and training legislation, frameworks and/or standards.</w:t>
      </w:r>
    </w:p>
    <w:p w:rsidR="00000000" w:rsidRPr="00294ABA" w:rsidP="00294ABA">
      <w:pPr>
        <w:pStyle w:val="Heading1"/>
      </w:pPr>
      <w:bookmarkStart w:id="13" w:name="O_1184799"/>
      <w:bookmarkEnd w:id="13"/>
      <w:r w:rsidRPr="00294ABA">
        <w:t>Links</w:t>
      </w:r>
    </w:p>
    <w:p w:rsidR="00000000" w:rsidRPr="00294ABA" w:rsidP="009B08D2">
      <w:pPr>
        <w:pStyle w:val="BodyText"/>
      </w:pPr>
      <w:r w:rsidRPr="00294ABA">
        <w:t>Companion Volumes, including Implementa</w:t>
      </w:r>
      <w:r w:rsidRPr="00294ABA">
        <w:t xml:space="preserve">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66A6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94ABA" w:rsidP="00294ABA"/>
    <w:sectPr w:rsidSect="00294A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BA" w:rsidRPr="009B08D2" w:rsidP="009B08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D2" w:rsidP="00294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8D2" w:rsidP="00294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B08D2" w:rsidP="00294A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BA" w:rsidP="00294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08D2">
      <w:t>Approved</w:t>
    </w:r>
    <w:r w:rsidR="009B08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08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08D2">
      <w:rPr>
        <w:noProof/>
      </w:rPr>
      <w:t>4</w:t>
    </w:r>
    <w:r>
      <w:rPr>
        <w:noProof/>
      </w:rPr>
      <w:fldChar w:fldCharType="end"/>
    </w:r>
  </w:p>
  <w:p w:rsidR="00294ABA" w:rsidP="00294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08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08D2">
      <w:t>Manufacturing Industry Skills Alliance</w:t>
    </w:r>
    <w:r w:rsidR="009B08D2">
      <w:fldChar w:fldCharType="end"/>
    </w:r>
  </w:p>
  <w:p w:rsidR="00294ABA" w:rsidP="00294A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ABA" w:rsidRPr="009B08D2" w:rsidP="009B08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D2" w:rsidRPr="002D2AF8" w:rsidP="00294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FBPOPR3013 Operate and monitor an homogenising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08D2" w:rsidP="00294A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ABA" w:rsidRPr="002D2AF8" w:rsidP="00294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08D2">
      <w:t>FBPOPR3013 Operate and monitor an homogenising process</w:t>
    </w:r>
    <w:r w:rsidR="009B08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08D2">
      <w:rPr>
        <w:noProof/>
      </w:rPr>
      <w:t>2 March 2025</w:t>
    </w:r>
    <w:r>
      <w:fldChar w:fldCharType="end"/>
    </w:r>
  </w:p>
  <w:p w:rsidR="00294ABA" w:rsidP="00294A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F2AD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143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FE3F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ABA"/>
  </w:style>
  <w:style w:type="character" w:customStyle="1" w:styleId="Heading1Char">
    <w:name w:val="Heading 1 Char"/>
    <w:basedOn w:val="DefaultParagraphFont"/>
    <w:link w:val="Heading1"/>
    <w:rsid w:val="00294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A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A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A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4A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4ABA"/>
    <w:rPr>
      <w:i/>
    </w:rPr>
  </w:style>
  <w:style w:type="paragraph" w:customStyle="1" w:styleId="SuperHeading">
    <w:name w:val="SuperHeading"/>
    <w:basedOn w:val="Normal"/>
    <w:rsid w:val="00294A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294ABA"/>
    <w:rPr>
      <w:rFonts w:ascii="Symbol" w:hAnsi="Symbol"/>
    </w:rPr>
  </w:style>
  <w:style w:type="paragraph" w:customStyle="1" w:styleId="BodyTextBold">
    <w:name w:val="Body Text Bold"/>
    <w:basedOn w:val="BodyText"/>
    <w:qFormat/>
    <w:rsid w:val="00294ABA"/>
    <w:rPr>
      <w:b/>
    </w:rPr>
  </w:style>
  <w:style w:type="character" w:customStyle="1" w:styleId="Heading2Char">
    <w:name w:val="Heading 2 Char"/>
    <w:basedOn w:val="DefaultParagraphFont"/>
    <w:link w:val="Heading2"/>
    <w:rsid w:val="00294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A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A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A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A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4ABA"/>
    <w:rPr>
      <w:b/>
      <w:spacing w:val="0"/>
    </w:rPr>
  </w:style>
  <w:style w:type="paragraph" w:customStyle="1" w:styleId="SuperTitle">
    <w:name w:val="SuperTitle"/>
    <w:basedOn w:val="Title"/>
    <w:rsid w:val="00294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4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A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A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4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ABA"/>
  </w:style>
  <w:style w:type="paragraph" w:styleId="TableofFigures">
    <w:name w:val="table of figures"/>
    <w:basedOn w:val="Normal"/>
    <w:next w:val="Normal"/>
    <w:semiHidden/>
    <w:rsid w:val="00294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A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4ABA"/>
    <w:rPr>
      <w:rFonts w:ascii="Wingdings" w:hAnsi="Wingdings"/>
    </w:rPr>
  </w:style>
  <w:style w:type="paragraph" w:customStyle="1" w:styleId="TableHeading">
    <w:name w:val="Table Heading"/>
    <w:basedOn w:val="HeadingBase"/>
    <w:rsid w:val="00294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ABA"/>
    <w:rPr>
      <w:color w:val="0033CC"/>
      <w:u w:val="none"/>
    </w:rPr>
  </w:style>
  <w:style w:type="paragraph" w:customStyle="1" w:styleId="BodyTextRight">
    <w:name w:val="Body Text Right"/>
    <w:basedOn w:val="BodyText"/>
    <w:rsid w:val="00294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A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A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ABA"/>
    <w:rPr>
      <w:sz w:val="32"/>
    </w:rPr>
  </w:style>
  <w:style w:type="paragraph" w:customStyle="1" w:styleId="HeadingProcedure">
    <w:name w:val="Heading Procedure"/>
    <w:basedOn w:val="HeadingBase"/>
    <w:next w:val="Normal"/>
    <w:rsid w:val="00294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ABA"/>
    <w:pPr>
      <w:spacing w:before="60" w:after="60"/>
    </w:pPr>
  </w:style>
  <w:style w:type="paragraph" w:styleId="ListContinue">
    <w:name w:val="List Continue"/>
    <w:basedOn w:val="List"/>
    <w:rsid w:val="00294ABA"/>
    <w:pPr>
      <w:ind w:firstLine="0"/>
    </w:pPr>
  </w:style>
  <w:style w:type="paragraph" w:customStyle="1" w:styleId="ListNote">
    <w:name w:val="List Note"/>
    <w:basedOn w:val="List"/>
    <w:rsid w:val="00294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ABA"/>
    <w:rPr>
      <w:rFonts w:ascii="Courier New" w:hAnsi="Courier New"/>
    </w:rPr>
  </w:style>
  <w:style w:type="paragraph" w:customStyle="1" w:styleId="NoteBullet">
    <w:name w:val="Note Bullet"/>
    <w:basedOn w:val="Note"/>
    <w:rsid w:val="00294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A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4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A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ABA"/>
    <w:rPr>
      <w:b/>
      <w:smallCaps/>
    </w:rPr>
  </w:style>
  <w:style w:type="paragraph" w:customStyle="1" w:styleId="TableListNumber">
    <w:name w:val="Table List Number"/>
    <w:basedOn w:val="ListNumber"/>
    <w:rsid w:val="00294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ABA"/>
    <w:pPr>
      <w:numPr>
        <w:numId w:val="9"/>
      </w:numPr>
    </w:pPr>
  </w:style>
  <w:style w:type="paragraph" w:customStyle="1" w:styleId="ListAlpha2">
    <w:name w:val="List Alpha 2"/>
    <w:basedOn w:val="List2"/>
    <w:rsid w:val="00294ABA"/>
    <w:pPr>
      <w:numPr>
        <w:numId w:val="8"/>
      </w:numPr>
    </w:pPr>
  </w:style>
  <w:style w:type="paragraph" w:styleId="List2">
    <w:name w:val="List 2"/>
    <w:basedOn w:val="BodyText"/>
    <w:rsid w:val="00294A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A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A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4ABA"/>
    <w:pPr>
      <w:numPr>
        <w:numId w:val="4"/>
      </w:numPr>
    </w:pPr>
  </w:style>
  <w:style w:type="paragraph" w:styleId="ListContinue2">
    <w:name w:val="List Continue 2"/>
    <w:basedOn w:val="List2"/>
    <w:rsid w:val="00294ABA"/>
    <w:pPr>
      <w:ind w:firstLine="0"/>
    </w:pPr>
  </w:style>
  <w:style w:type="paragraph" w:styleId="ListContinue3">
    <w:name w:val="List Continue 3"/>
    <w:basedOn w:val="List3"/>
    <w:rsid w:val="00294ABA"/>
    <w:pPr>
      <w:ind w:left="1021" w:firstLine="0"/>
    </w:pPr>
  </w:style>
  <w:style w:type="paragraph" w:styleId="ListContinue4">
    <w:name w:val="List Continue 4"/>
    <w:basedOn w:val="List4"/>
    <w:rsid w:val="00294ABA"/>
    <w:pPr>
      <w:ind w:firstLine="0"/>
    </w:pPr>
  </w:style>
  <w:style w:type="paragraph" w:styleId="ListContinue5">
    <w:name w:val="List Continue 5"/>
    <w:basedOn w:val="List5"/>
    <w:rsid w:val="00294ABA"/>
    <w:pPr>
      <w:ind w:firstLine="0"/>
    </w:pPr>
  </w:style>
  <w:style w:type="paragraph" w:styleId="ListNumber3">
    <w:name w:val="List Number 3"/>
    <w:basedOn w:val="List3"/>
    <w:rsid w:val="00294ABA"/>
    <w:pPr>
      <w:numPr>
        <w:numId w:val="5"/>
      </w:numPr>
    </w:pPr>
  </w:style>
  <w:style w:type="paragraph" w:styleId="ListNumber4">
    <w:name w:val="List Number 4"/>
    <w:basedOn w:val="List4"/>
    <w:rsid w:val="00294ABA"/>
    <w:pPr>
      <w:numPr>
        <w:numId w:val="6"/>
      </w:numPr>
    </w:pPr>
  </w:style>
  <w:style w:type="paragraph" w:styleId="ListNumber5">
    <w:name w:val="List Number 5"/>
    <w:basedOn w:val="List5"/>
    <w:rsid w:val="00294ABA"/>
    <w:pPr>
      <w:numPr>
        <w:numId w:val="7"/>
      </w:numPr>
    </w:pPr>
  </w:style>
  <w:style w:type="paragraph" w:styleId="BlockText">
    <w:name w:val="Block Text"/>
    <w:basedOn w:val="Normal"/>
    <w:rsid w:val="00294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ABA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294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ABA"/>
    <w:rPr>
      <w:b/>
    </w:rPr>
  </w:style>
  <w:style w:type="character" w:customStyle="1" w:styleId="Underlined">
    <w:name w:val="Underlined"/>
    <w:basedOn w:val="DefaultParagraphFont"/>
    <w:rsid w:val="00294ABA"/>
    <w:rPr>
      <w:u w:val="single"/>
    </w:rPr>
  </w:style>
  <w:style w:type="paragraph" w:customStyle="1" w:styleId="TableBodyTextRight">
    <w:name w:val="Table Body Text Right"/>
    <w:basedOn w:val="TableBodyText"/>
    <w:rsid w:val="00294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ABA"/>
    <w:rPr>
      <w:sz w:val="18"/>
    </w:rPr>
  </w:style>
  <w:style w:type="paragraph" w:customStyle="1" w:styleId="BodySmallRight">
    <w:name w:val="Body Small Right"/>
    <w:basedOn w:val="BodyTextRight"/>
    <w:rsid w:val="00294ABA"/>
    <w:rPr>
      <w:sz w:val="18"/>
      <w:szCs w:val="18"/>
    </w:rPr>
  </w:style>
  <w:style w:type="paragraph" w:customStyle="1" w:styleId="MarginEdition">
    <w:name w:val="Margin Edition"/>
    <w:basedOn w:val="MarginNote"/>
    <w:rsid w:val="00294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ABA"/>
    <w:rPr>
      <w:sz w:val="2"/>
      <w:szCs w:val="2"/>
    </w:rPr>
  </w:style>
  <w:style w:type="character" w:customStyle="1" w:styleId="Small">
    <w:name w:val="Small"/>
    <w:basedOn w:val="DefaultParagraphFont"/>
    <w:rsid w:val="00294ABA"/>
    <w:rPr>
      <w:sz w:val="16"/>
    </w:rPr>
  </w:style>
  <w:style w:type="paragraph" w:customStyle="1" w:styleId="WideTable">
    <w:name w:val="Wide Table"/>
    <w:basedOn w:val="Normal"/>
    <w:rsid w:val="00294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ABA"/>
  </w:style>
  <w:style w:type="paragraph" w:styleId="Quote">
    <w:name w:val="Quote"/>
    <w:basedOn w:val="Heading1"/>
    <w:link w:val="QuoteChar"/>
    <w:qFormat/>
    <w:rsid w:val="00294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ABA"/>
    <w:pPr>
      <w:pageBreakBefore/>
    </w:pPr>
  </w:style>
  <w:style w:type="paragraph" w:customStyle="1" w:styleId="Border">
    <w:name w:val="Border"/>
    <w:basedOn w:val="Normal"/>
    <w:qFormat/>
    <w:rsid w:val="00294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A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ABA"/>
    <w:rPr>
      <w:u w:val="single"/>
    </w:rPr>
  </w:style>
  <w:style w:type="character" w:customStyle="1" w:styleId="BoldandItalics">
    <w:name w:val="Bold and Italics"/>
    <w:qFormat/>
    <w:rsid w:val="00294ABA"/>
    <w:rPr>
      <w:b/>
      <w:i/>
      <w:u w:val="none"/>
    </w:rPr>
  </w:style>
  <w:style w:type="paragraph" w:styleId="BalloonText">
    <w:name w:val="Balloon Text"/>
    <w:basedOn w:val="Normal"/>
    <w:link w:val="BalloonTextChar"/>
    <w:rsid w:val="00294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A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A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A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A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A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A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08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1152</Words>
  <Characters>7708</Characters>
  <Application>Microsoft Office Word</Application>
  <DocSecurity>0</DocSecurity>
  <Lines>233</Lines>
  <Paragraphs>158</Paragraphs>
  <ScaleCrop>false</ScaleCrop>
  <Company>Author-it Software Corporation Ltd.</Company>
  <LinksUpToDate>false</LinksUpToDate>
  <CharactersWithSpaces>8702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FBPOPR3013 Operate and monitor an homogenising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