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5AA" w:rsidP="00EA3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FBPOPR3013 Operate and monitor an homogenising process</w:t>
      </w:r>
      <w:r>
        <w:fldChar w:fldCharType="end"/>
      </w:r>
    </w:p>
    <w:p w:rsidR="00EA35AA" w:rsidP="00EA35AA">
      <w:pPr>
        <w:pStyle w:val="Version"/>
        <w:sectPr w:rsidSect="00C17A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AED" w:rsidP="00C17AED">
      <w:pPr>
        <w:pStyle w:val="SuperHeading"/>
      </w:pPr>
      <w:r w:rsidRPr="00C17AED">
        <w:t>Assessment Requirements for FBPOPR3013 Operate and monitor an homogenising process</w:t>
      </w:r>
    </w:p>
    <w:p w:rsidR="00000000" w:rsidRPr="00C17AED" w:rsidP="00C17AED">
      <w:pPr>
        <w:pStyle w:val="Heading1"/>
      </w:pPr>
      <w:bookmarkStart w:id="1" w:name="O_1184793"/>
      <w:bookmarkEnd w:id="1"/>
      <w:r w:rsidRPr="00C17A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7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AED">
            <w:pPr>
              <w:pStyle w:val="BodyTextBold"/>
              <w:rPr>
                <w:lang w:val="en-NZ"/>
              </w:rPr>
            </w:pPr>
            <w:r w:rsidRPr="00C17A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AED">
            <w:pPr>
              <w:pStyle w:val="BodyTextBold"/>
              <w:rPr>
                <w:lang w:val="en-NZ"/>
              </w:rPr>
            </w:pPr>
            <w:r w:rsidRPr="00C17AED">
              <w:t>Comments</w:t>
            </w:r>
          </w:p>
        </w:tc>
      </w:tr>
      <w:tr w:rsidTr="00C17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AED">
            <w:pPr>
              <w:pStyle w:val="BodyText"/>
              <w:rPr>
                <w:lang w:val="en-NZ"/>
              </w:rPr>
            </w:pPr>
            <w:r w:rsidRPr="00C17A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AED" w:rsidP="00C17AED">
            <w:pPr>
              <w:pStyle w:val="BodyText"/>
            </w:pPr>
            <w:r w:rsidRPr="00C17AED">
              <w:t>This version released with FBP Food, Beverage and Pharmaceutical Training Package Version 6.0.</w:t>
            </w:r>
          </w:p>
        </w:tc>
      </w:tr>
    </w:tbl>
    <w:p w:rsidR="00000000" w:rsidRPr="00C17AED" w:rsidP="00C17AED">
      <w:pPr>
        <w:pStyle w:val="BodyText"/>
      </w:pPr>
    </w:p>
    <w:p w:rsidR="00000000" w:rsidRPr="00C17AED" w:rsidP="00C17AED">
      <w:pPr>
        <w:pStyle w:val="AllowPageBreak"/>
      </w:pPr>
    </w:p>
    <w:p w:rsidR="00000000" w:rsidRPr="00C17AED" w:rsidP="00C17AED">
      <w:pPr>
        <w:pStyle w:val="Heading1"/>
      </w:pPr>
      <w:bookmarkStart w:id="2" w:name="O_1184794"/>
      <w:bookmarkEnd w:id="2"/>
      <w:r w:rsidRPr="00C17AED">
        <w:t>Performance Evidence</w:t>
      </w:r>
    </w:p>
    <w:p w:rsidR="00000000" w:rsidRPr="00C17AED" w:rsidP="00EA35AA">
      <w:pPr>
        <w:pStyle w:val="BodyText"/>
      </w:pPr>
      <w:r w:rsidRPr="00C17AED">
        <w:t>An individual demonstrating competency must satisfy all of the elements and performance criteria in this unit.</w:t>
      </w:r>
    </w:p>
    <w:p w:rsidR="00000000" w:rsidRPr="00C17AED" w:rsidP="00EA35AA">
      <w:pPr>
        <w:pStyle w:val="BodyText"/>
      </w:pPr>
      <w:r w:rsidRPr="00C17AED">
        <w:t xml:space="preserve">There must be evidence that the individual has operated a homogenising process to homogenise at least one </w:t>
      </w:r>
      <w:r w:rsidRPr="00C17AED">
        <w:t>batch of food to specification, including:</w:t>
      </w:r>
    </w:p>
    <w:p w:rsidR="00000000" w:rsidRPr="00C17AED" w:rsidP="00C17AED">
      <w:pPr>
        <w:pStyle w:val="ListBullet"/>
      </w:pPr>
      <w:r w:rsidRPr="00C17AED">
        <w:t>conducting pre-start checks, including:</w:t>
      </w:r>
    </w:p>
    <w:p w:rsidR="00000000" w:rsidRPr="00C17AED" w:rsidP="00C17AED">
      <w:pPr>
        <w:pStyle w:val="ListBullet2"/>
      </w:pPr>
      <w:r w:rsidRPr="00C17AED">
        <w:t>inspecting equipment condition to identify any signs of wear</w:t>
      </w:r>
    </w:p>
    <w:p w:rsidR="00000000" w:rsidRPr="00C17AED" w:rsidP="00C17AED">
      <w:pPr>
        <w:pStyle w:val="ListBullet2"/>
      </w:pPr>
      <w:r w:rsidRPr="00C17AED">
        <w:t>selecting appropriate settings and/or related parameters</w:t>
      </w:r>
    </w:p>
    <w:p w:rsidR="00000000" w:rsidRPr="00C17AED" w:rsidP="00C17AED">
      <w:pPr>
        <w:pStyle w:val="ListBullet2"/>
      </w:pPr>
      <w:r w:rsidRPr="00C17AED">
        <w:t>cancelling isolation or lock-outs as required</w:t>
      </w:r>
    </w:p>
    <w:p w:rsidR="00000000" w:rsidRPr="00C17AED" w:rsidP="00C17AED">
      <w:pPr>
        <w:pStyle w:val="ListBullet2"/>
      </w:pPr>
      <w:r w:rsidRPr="00C17AED">
        <w:t>confirming that equipment is clean and correctly configured for processing requirements</w:t>
      </w:r>
    </w:p>
    <w:p w:rsidR="00000000" w:rsidRPr="00C17AED" w:rsidP="00C17AED">
      <w:pPr>
        <w:pStyle w:val="ListBullet2"/>
      </w:pPr>
      <w:r w:rsidRPr="00C17AED">
        <w:t>positioning sensors and controls correctly</w:t>
      </w:r>
    </w:p>
    <w:p w:rsidR="00000000" w:rsidRPr="00C17AED" w:rsidP="00C17AED">
      <w:pPr>
        <w:pStyle w:val="ListBullet2"/>
      </w:pPr>
      <w:r w:rsidRPr="00C17AED">
        <w:t>ensuring any scheduled maintenance has been carried out</w:t>
      </w:r>
    </w:p>
    <w:p w:rsidR="00000000" w:rsidRPr="00C17AED" w:rsidP="00C17AED">
      <w:pPr>
        <w:pStyle w:val="ListBullet2"/>
      </w:pPr>
      <w:r w:rsidRPr="00C17AED">
        <w:t>confirming that all safety guards are in place and operational</w:t>
      </w:r>
    </w:p>
    <w:p w:rsidR="00000000" w:rsidRPr="00C17AED" w:rsidP="00C17AED">
      <w:pPr>
        <w:pStyle w:val="ListBullet"/>
      </w:pPr>
      <w:r w:rsidRPr="00C17AED">
        <w:t>monit</w:t>
      </w:r>
      <w:r w:rsidRPr="00C17AED">
        <w:t>oring control points and conducting inspections as required to confirm the homogenising process remains within specification, including:</w:t>
      </w:r>
    </w:p>
    <w:p w:rsidR="00000000" w:rsidRPr="00C17AED" w:rsidP="00C17AED">
      <w:pPr>
        <w:pStyle w:val="ListBullet2"/>
      </w:pPr>
      <w:r w:rsidRPr="00C17AED">
        <w:t>temperature</w:t>
      </w:r>
    </w:p>
    <w:p w:rsidR="00000000" w:rsidRPr="00C17AED" w:rsidP="00C17AED">
      <w:pPr>
        <w:pStyle w:val="ListBullet2"/>
      </w:pPr>
      <w:r w:rsidRPr="00C17AED">
        <w:t>pressure</w:t>
      </w:r>
    </w:p>
    <w:p w:rsidR="00000000" w:rsidRPr="00C17AED" w:rsidP="00C17AED">
      <w:pPr>
        <w:pStyle w:val="ListBullet2"/>
      </w:pPr>
      <w:r w:rsidRPr="00C17AED">
        <w:t>throughput</w:t>
      </w:r>
    </w:p>
    <w:p w:rsidR="00000000" w:rsidRPr="00C17AED" w:rsidP="00C17AED">
      <w:pPr>
        <w:pStyle w:val="ListBullet"/>
      </w:pPr>
      <w:r w:rsidRPr="00C17AED">
        <w:t>taking corrective action in response to out-of-specification results.</w:t>
      </w:r>
    </w:p>
    <w:p w:rsidR="00000000" w:rsidRPr="00C17AED" w:rsidP="00C17AED">
      <w:pPr>
        <w:pStyle w:val="AllowPageBreak"/>
      </w:pPr>
    </w:p>
    <w:p w:rsidR="00000000" w:rsidRPr="00C17AED" w:rsidP="00C17AED">
      <w:pPr>
        <w:pStyle w:val="Heading1"/>
      </w:pPr>
      <w:bookmarkStart w:id="3" w:name="O_1184795"/>
      <w:bookmarkEnd w:id="3"/>
      <w:r w:rsidRPr="00C17AED">
        <w:t>Knowledge Evidence</w:t>
      </w:r>
    </w:p>
    <w:p w:rsidR="00000000" w:rsidRPr="00C17AED" w:rsidP="00EA35AA">
      <w:pPr>
        <w:pStyle w:val="BodyText"/>
      </w:pPr>
      <w:r w:rsidRPr="00C17AED">
        <w:t>An individual must be able to demonstrate the knowledge required to perform the tasks outlined in the elements and performance criteria of this unit. This includes knowledge of:</w:t>
      </w:r>
    </w:p>
    <w:p w:rsidR="00000000" w:rsidRPr="00C17AED" w:rsidP="00C17AED">
      <w:pPr>
        <w:pStyle w:val="ListBullet"/>
      </w:pPr>
      <w:r w:rsidRPr="00C17AED">
        <w:t>purpose and basic principles of homogenising</w:t>
      </w:r>
    </w:p>
    <w:p w:rsidR="00000000" w:rsidRPr="00C17AED" w:rsidP="00C17AED">
      <w:pPr>
        <w:pStyle w:val="ListBullet"/>
      </w:pPr>
      <w:r w:rsidRPr="00C17AED">
        <w:t>basic operating principles of equipment used in the operation of a homogenising process, including:</w:t>
      </w:r>
    </w:p>
    <w:p w:rsidR="00000000" w:rsidRPr="00C17AED" w:rsidP="00C17AED">
      <w:pPr>
        <w:pStyle w:val="ListBullet2"/>
      </w:pPr>
      <w:r w:rsidRPr="00C17AED">
        <w:t>main equipment components</w:t>
      </w:r>
    </w:p>
    <w:p w:rsidR="00000000" w:rsidRPr="00C17AED" w:rsidP="00C17AED">
      <w:pPr>
        <w:pStyle w:val="ListBullet2"/>
      </w:pPr>
      <w:r w:rsidRPr="00C17AED">
        <w:t>status and purpose of guards</w:t>
      </w:r>
    </w:p>
    <w:p w:rsidR="00000000" w:rsidRPr="00C17AED" w:rsidP="00C17AED">
      <w:pPr>
        <w:pStyle w:val="ListBullet2"/>
      </w:pPr>
      <w:r w:rsidRPr="00C17AED">
        <w:t>equipment operating capacities and applications</w:t>
      </w:r>
    </w:p>
    <w:p w:rsidR="00000000" w:rsidRPr="00C17AED" w:rsidP="00C17AED">
      <w:pPr>
        <w:pStyle w:val="ListBullet2"/>
      </w:pPr>
      <w:r w:rsidRPr="00C17AED">
        <w:t>the purpose and location of sensors and related feed</w:t>
      </w:r>
      <w:r w:rsidRPr="00C17AED">
        <w:t>back instrumentation</w:t>
      </w:r>
    </w:p>
    <w:p w:rsidR="00000000" w:rsidRPr="00C17AED" w:rsidP="00C17AED">
      <w:pPr>
        <w:pStyle w:val="ListBullet"/>
      </w:pPr>
      <w:r w:rsidRPr="00C17AED">
        <w:t>effect of raw materials on homogenisation process outcomes, including variables, including solids (brix), acidity, temperature, consistency and colour</w:t>
      </w:r>
    </w:p>
    <w:p w:rsidR="00000000" w:rsidRPr="00C17AED" w:rsidP="00C17AED">
      <w:pPr>
        <w:pStyle w:val="ListBullet"/>
      </w:pPr>
      <w:r w:rsidRPr="00C17AED">
        <w:t>quality requirements to be achieved by the homogenisation process</w:t>
      </w:r>
    </w:p>
    <w:p w:rsidR="00000000" w:rsidRPr="00C17AED" w:rsidP="00C17AED">
      <w:pPr>
        <w:pStyle w:val="ListBullet"/>
      </w:pPr>
      <w:r w:rsidRPr="00C17AED">
        <w:t>the flow of the h</w:t>
      </w:r>
      <w:r w:rsidRPr="00C17AED">
        <w:t>omogenising process and the effect of product output on downstream processes</w:t>
      </w:r>
    </w:p>
    <w:p w:rsidR="00000000" w:rsidRPr="00C17AED" w:rsidP="00C17AED">
      <w:pPr>
        <w:pStyle w:val="ListBullet"/>
      </w:pPr>
      <w:r w:rsidRPr="00C17AED">
        <w:t>operating requirements and parameters, and corrective action required where operation is outside specified operating parameters</w:t>
      </w:r>
    </w:p>
    <w:p w:rsidR="00000000" w:rsidRPr="00C17AED" w:rsidP="00C17AED">
      <w:pPr>
        <w:pStyle w:val="ListBullet"/>
      </w:pPr>
      <w:r w:rsidRPr="00C17AED">
        <w:t>typical equipment faults related to the homogenisin</w:t>
      </w:r>
      <w:r w:rsidRPr="00C17AED">
        <w:t>g process, and related causes, including:</w:t>
      </w:r>
    </w:p>
    <w:p w:rsidR="00000000" w:rsidRPr="00C17AED" w:rsidP="00C17AED">
      <w:pPr>
        <w:pStyle w:val="ListBullet2"/>
      </w:pPr>
      <w:r w:rsidRPr="00C17AED">
        <w:t>signs and symptoms of faulty equipment</w:t>
      </w:r>
    </w:p>
    <w:p w:rsidR="00000000" w:rsidRPr="00C17AED" w:rsidP="00C17AED">
      <w:pPr>
        <w:pStyle w:val="ListBullet2"/>
      </w:pPr>
      <w:r w:rsidRPr="00C17AED">
        <w:t>early warning signs of potential problems</w:t>
      </w:r>
    </w:p>
    <w:p w:rsidR="00000000" w:rsidRPr="00C17AED" w:rsidP="00C17AED">
      <w:pPr>
        <w:pStyle w:val="ListBullet"/>
      </w:pPr>
      <w:r w:rsidRPr="00C17AED">
        <w:t xml:space="preserve">techniques used to monitor the homogenising process, including inspecting, measuring and testing </w:t>
      </w:r>
    </w:p>
    <w:p w:rsidR="00000000" w:rsidRPr="00C17AED" w:rsidP="00C17AED">
      <w:pPr>
        <w:pStyle w:val="ListBullet"/>
      </w:pPr>
      <w:r w:rsidRPr="00C17AED">
        <w:t>good manufacturing practices (GMP) relevant to work task</w:t>
      </w:r>
    </w:p>
    <w:p w:rsidR="00000000" w:rsidRPr="00C17AED" w:rsidP="00C17AED">
      <w:pPr>
        <w:pStyle w:val="ListBullet"/>
      </w:pPr>
      <w:r w:rsidRPr="00C17AED">
        <w:t>inspection or test points (control points) in the process, and the related procedures and recording requirements</w:t>
      </w:r>
    </w:p>
    <w:p w:rsidR="00000000" w:rsidRPr="00C17AED" w:rsidP="00C17AED">
      <w:pPr>
        <w:pStyle w:val="ListBullet"/>
      </w:pPr>
      <w:r w:rsidRPr="00C17AED">
        <w:t>common causes of variation in the operation of the homogenising process, and correctiv</w:t>
      </w:r>
      <w:r w:rsidRPr="00C17AED">
        <w:t>e action required</w:t>
      </w:r>
    </w:p>
    <w:p w:rsidR="00000000" w:rsidRPr="00C17AED" w:rsidP="00C17AED">
      <w:pPr>
        <w:pStyle w:val="ListBullet"/>
      </w:pPr>
      <w:r w:rsidRPr="00C17AED">
        <w:t>health and safety hazards and controls relevant to the operation of the homogenising process</w:t>
      </w:r>
    </w:p>
    <w:p w:rsidR="00000000" w:rsidRPr="00C17AED" w:rsidP="00C17AED">
      <w:pPr>
        <w:pStyle w:val="ListBullet"/>
      </w:pPr>
      <w:r w:rsidRPr="00C17AED">
        <w:t>requirements of different shutdowns as appropriate to the process and workplace production requirements, including emergency and routine shutdown</w:t>
      </w:r>
      <w:r w:rsidRPr="00C17AED">
        <w:t>s and procedures to follow in the event of a power outage</w:t>
      </w:r>
    </w:p>
    <w:p w:rsidR="00000000" w:rsidRPr="00C17AED" w:rsidP="00C17AED">
      <w:pPr>
        <w:pStyle w:val="ListBullet"/>
      </w:pPr>
      <w:r w:rsidRPr="00C17AED">
        <w:t>isolation, lock-out and tag-out procedures and responsibilities required for the operation of the homogenising process</w:t>
      </w:r>
    </w:p>
    <w:p w:rsidR="00000000" w:rsidRPr="00C17AED" w:rsidP="00C17AED">
      <w:pPr>
        <w:pStyle w:val="ListBullet"/>
      </w:pPr>
      <w:r w:rsidRPr="00C17AED">
        <w:t>procedures and responsibility for reporting production and performance informat</w:t>
      </w:r>
      <w:r w:rsidRPr="00C17AED">
        <w:t>ion</w:t>
      </w:r>
    </w:p>
    <w:p w:rsidR="00000000" w:rsidRPr="00C17AED" w:rsidP="00C17AED">
      <w:pPr>
        <w:pStyle w:val="ListBullet"/>
      </w:pPr>
      <w:r w:rsidRPr="00C17AED">
        <w:t>environmental issues and controls relevant to the homogenising process, including waste/rework collection and handling procedures related to the process</w:t>
      </w:r>
    </w:p>
    <w:p w:rsidR="00000000" w:rsidRPr="00C17AED" w:rsidP="00C17AED">
      <w:pPr>
        <w:pStyle w:val="ListBullet"/>
      </w:pPr>
      <w:r w:rsidRPr="00C17AED">
        <w:t>basic operating principles of process control, including the relationship between control panels an</w:t>
      </w:r>
      <w:r w:rsidRPr="00C17AED">
        <w:t>d systems and the physical equipment</w:t>
      </w:r>
    </w:p>
    <w:p w:rsidR="00000000" w:rsidRPr="00C17AED" w:rsidP="00C17AED">
      <w:pPr>
        <w:pStyle w:val="ListBullet"/>
      </w:pPr>
      <w:r w:rsidRPr="00C17AED">
        <w:t>cleaning and sanitisation procedures required for homogenising equipment</w:t>
      </w:r>
    </w:p>
    <w:p w:rsidR="00000000" w:rsidRPr="00C17AED" w:rsidP="00C17AED">
      <w:pPr>
        <w:pStyle w:val="ListBullet"/>
      </w:pPr>
      <w:r w:rsidRPr="00C17AED">
        <w:t>procedures to record traceability of product.</w:t>
      </w:r>
    </w:p>
    <w:p w:rsidR="00000000" w:rsidRPr="00C17AED" w:rsidP="00C17AED">
      <w:pPr>
        <w:pStyle w:val="AllowPageBreak"/>
      </w:pPr>
    </w:p>
    <w:p w:rsidR="00000000" w:rsidRPr="00C17AED" w:rsidP="00C17AED">
      <w:pPr>
        <w:pStyle w:val="Heading1"/>
      </w:pPr>
      <w:bookmarkStart w:id="4" w:name="O_1184796"/>
      <w:bookmarkEnd w:id="4"/>
      <w:r w:rsidRPr="00C17AED">
        <w:t>Assessment Conditions</w:t>
      </w:r>
    </w:p>
    <w:p w:rsidR="00000000" w:rsidRPr="00C17AED" w:rsidP="00EA35AA">
      <w:pPr>
        <w:pStyle w:val="BodyText"/>
      </w:pPr>
      <w:r w:rsidRPr="00C17AED">
        <w:t>Assessment of the skills in this unit of competency must ta</w:t>
      </w:r>
      <w:r w:rsidRPr="00C17AED">
        <w:t>ke place under the following conditions:</w:t>
      </w:r>
    </w:p>
    <w:p w:rsidR="00000000" w:rsidRPr="00C17AED" w:rsidP="00C17AED">
      <w:pPr>
        <w:pStyle w:val="ListBullet"/>
      </w:pPr>
      <w:r w:rsidRPr="00C17AED">
        <w:t>physical conditions:</w:t>
      </w:r>
    </w:p>
    <w:p w:rsidR="00000000" w:rsidRPr="00C17AED" w:rsidP="00C17AED">
      <w:pPr>
        <w:pStyle w:val="ListBullet2"/>
      </w:pPr>
      <w:r w:rsidRPr="00C17AED">
        <w:t>a food processing workplace or an environment that accurately represents workplace conditions</w:t>
      </w:r>
    </w:p>
    <w:p w:rsidR="00000000" w:rsidRPr="00C17AED" w:rsidP="00C17AED">
      <w:pPr>
        <w:pStyle w:val="ListBullet"/>
      </w:pPr>
      <w:r w:rsidRPr="00C17AED">
        <w:t>resources, equipment and materials:</w:t>
      </w:r>
    </w:p>
    <w:p w:rsidR="00000000" w:rsidRPr="00C17AED" w:rsidP="00C17AED">
      <w:pPr>
        <w:pStyle w:val="ListBullet2"/>
      </w:pPr>
      <w:r w:rsidRPr="00C17AED">
        <w:t>personal protective clothing and equipment</w:t>
      </w:r>
    </w:p>
    <w:p w:rsidR="00000000" w:rsidRPr="00C17AED" w:rsidP="00C17AED">
      <w:pPr>
        <w:pStyle w:val="ListBullet2"/>
      </w:pPr>
      <w:r w:rsidRPr="00C17AED">
        <w:t>homogenisation equipment and related services</w:t>
      </w:r>
    </w:p>
    <w:p w:rsidR="00000000" w:rsidRPr="00C17AED" w:rsidP="00C17AED">
      <w:pPr>
        <w:pStyle w:val="ListBullet2"/>
      </w:pPr>
      <w:r w:rsidRPr="00C17AED">
        <w:t>product to be homogenised</w:t>
      </w:r>
    </w:p>
    <w:p w:rsidR="00000000" w:rsidRPr="00C17AED" w:rsidP="00C17AED">
      <w:pPr>
        <w:pStyle w:val="ListBullet2"/>
      </w:pPr>
      <w:r w:rsidRPr="00C17AED">
        <w:t>cleaning materials and equipment</w:t>
      </w:r>
    </w:p>
    <w:p w:rsidR="00000000" w:rsidRPr="00C17AED" w:rsidP="00C17AED">
      <w:pPr>
        <w:pStyle w:val="ListBullet"/>
      </w:pPr>
      <w:r w:rsidRPr="00C17AED">
        <w:t>specifications:</w:t>
      </w:r>
    </w:p>
    <w:p w:rsidR="00000000" w:rsidRPr="00C17AED" w:rsidP="00C17AED">
      <w:pPr>
        <w:pStyle w:val="ListBullet2"/>
      </w:pPr>
      <w:r w:rsidRPr="00C17AED">
        <w:t>work procedures, including advice on safe work practices, food safety, quality and environmental requirements</w:t>
      </w:r>
    </w:p>
    <w:p w:rsidR="00000000" w:rsidRPr="00C17AED" w:rsidP="00C17AED">
      <w:pPr>
        <w:pStyle w:val="ListBullet2"/>
      </w:pPr>
      <w:r w:rsidRPr="00C17AED">
        <w:t>information on equipmen</w:t>
      </w:r>
      <w:r w:rsidRPr="00C17AED">
        <w:t>t capacity and operating parameters</w:t>
      </w:r>
    </w:p>
    <w:p w:rsidR="00000000" w:rsidRPr="00C17AED" w:rsidP="00C17AED">
      <w:pPr>
        <w:pStyle w:val="ListBullet2"/>
      </w:pPr>
      <w:r w:rsidRPr="00C17AED">
        <w:t>production schedule/batch specifications, control points and processing parameters</w:t>
      </w:r>
    </w:p>
    <w:p w:rsidR="00000000" w:rsidRPr="00C17AED" w:rsidP="00C17AED">
      <w:pPr>
        <w:pStyle w:val="ListBullet2"/>
      </w:pPr>
      <w:r w:rsidRPr="00C17AED">
        <w:t>recording requirements and procedures.</w:t>
      </w:r>
    </w:p>
    <w:p w:rsidR="00000000" w:rsidRPr="00C17AED" w:rsidP="00EA35AA">
      <w:pPr>
        <w:pStyle w:val="BodyText"/>
      </w:pPr>
      <w:r w:rsidRPr="00C17AED">
        <w:t>Assessors of this unit must satisfy the requirements for assessors in applicable vocational educat</w:t>
      </w:r>
      <w:r w:rsidRPr="00C17AED">
        <w:t>ion and training legislation, frameworks and/or standards.</w:t>
      </w:r>
    </w:p>
    <w:p w:rsidR="00000000" w:rsidRPr="00C17AED" w:rsidP="00C17AED">
      <w:pPr>
        <w:pStyle w:val="Heading1"/>
      </w:pPr>
      <w:bookmarkStart w:id="5" w:name="O_1184799"/>
      <w:bookmarkEnd w:id="5"/>
      <w:r w:rsidRPr="00C17AED">
        <w:t>Links</w:t>
      </w:r>
    </w:p>
    <w:p w:rsidR="00000000" w:rsidRPr="00C17AED" w:rsidP="00EA35AA">
      <w:pPr>
        <w:pStyle w:val="BodyText"/>
      </w:pPr>
      <w:r w:rsidRPr="00C17A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A74F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7AED" w:rsidP="00C17AED"/>
    <w:sectPr w:rsidSect="00C17A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ED" w:rsidRPr="00EA35AA" w:rsidP="00EA3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A" w:rsidP="00C17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35AA" w:rsidP="00C17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35AA" w:rsidP="00C17A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AED" w:rsidRPr="00EA35AA" w:rsidP="00EA35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A" w:rsidRPr="002D2AF8" w:rsidP="00C17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FBPOPR3013 Operate and monitor an homogenising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EA35AA" w:rsidP="00C17A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C48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D80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B44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A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A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A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A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A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A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A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A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A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A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A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AED"/>
  </w:style>
  <w:style w:type="character" w:customStyle="1" w:styleId="Heading1Char">
    <w:name w:val="Heading 1 Char"/>
    <w:basedOn w:val="DefaultParagraphFont"/>
    <w:link w:val="Heading1"/>
    <w:rsid w:val="00C17A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A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A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A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7A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7A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A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7AED"/>
    <w:rPr>
      <w:b/>
    </w:rPr>
  </w:style>
  <w:style w:type="character" w:customStyle="1" w:styleId="Heading2Char">
    <w:name w:val="Heading 2 Char"/>
    <w:basedOn w:val="DefaultParagraphFont"/>
    <w:link w:val="Heading2"/>
    <w:rsid w:val="00C17A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A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A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A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A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A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A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A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A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A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A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A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A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A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A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A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7AED"/>
    <w:rPr>
      <w:b/>
      <w:spacing w:val="0"/>
    </w:rPr>
  </w:style>
  <w:style w:type="paragraph" w:customStyle="1" w:styleId="SuperTitle">
    <w:name w:val="SuperTitle"/>
    <w:basedOn w:val="Title"/>
    <w:rsid w:val="00C17A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A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A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A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A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A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A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A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A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A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A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A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AED"/>
    <w:rPr>
      <w:i/>
    </w:rPr>
  </w:style>
  <w:style w:type="paragraph" w:styleId="Caption">
    <w:name w:val="caption"/>
    <w:basedOn w:val="BodyText"/>
    <w:next w:val="Normal"/>
    <w:qFormat/>
    <w:rsid w:val="00C17A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A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A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AED"/>
  </w:style>
  <w:style w:type="paragraph" w:styleId="TableofFigures">
    <w:name w:val="table of figures"/>
    <w:basedOn w:val="Normal"/>
    <w:next w:val="Normal"/>
    <w:semiHidden/>
    <w:rsid w:val="00C17A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A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7AED"/>
    <w:rPr>
      <w:rFonts w:ascii="Wingdings" w:hAnsi="Wingdings"/>
    </w:rPr>
  </w:style>
  <w:style w:type="paragraph" w:customStyle="1" w:styleId="TableHeading">
    <w:name w:val="Table Heading"/>
    <w:basedOn w:val="HeadingBase"/>
    <w:rsid w:val="00C17A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AED"/>
    <w:rPr>
      <w:color w:val="0033CC"/>
      <w:u w:val="none"/>
    </w:rPr>
  </w:style>
  <w:style w:type="paragraph" w:customStyle="1" w:styleId="BodyTextRight">
    <w:name w:val="Body Text Right"/>
    <w:basedOn w:val="BodyText"/>
    <w:rsid w:val="00C17A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A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A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A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A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A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AED"/>
    <w:rPr>
      <w:sz w:val="32"/>
    </w:rPr>
  </w:style>
  <w:style w:type="paragraph" w:customStyle="1" w:styleId="HeadingProcedure">
    <w:name w:val="Heading Procedure"/>
    <w:basedOn w:val="HeadingBase"/>
    <w:next w:val="Normal"/>
    <w:rsid w:val="00C17A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AED"/>
    <w:pPr>
      <w:spacing w:before="60" w:after="60"/>
    </w:pPr>
  </w:style>
  <w:style w:type="paragraph" w:styleId="ListContinue">
    <w:name w:val="List Continue"/>
    <w:basedOn w:val="List"/>
    <w:rsid w:val="00C17AED"/>
    <w:pPr>
      <w:ind w:firstLine="0"/>
    </w:pPr>
  </w:style>
  <w:style w:type="paragraph" w:customStyle="1" w:styleId="ListNote">
    <w:name w:val="List Note"/>
    <w:basedOn w:val="List"/>
    <w:rsid w:val="00C17A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A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A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AED"/>
    <w:rPr>
      <w:rFonts w:ascii="Courier New" w:hAnsi="Courier New"/>
    </w:rPr>
  </w:style>
  <w:style w:type="paragraph" w:customStyle="1" w:styleId="NoteBullet">
    <w:name w:val="Note Bullet"/>
    <w:basedOn w:val="Note"/>
    <w:rsid w:val="00C17A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A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A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A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A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7A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A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AED"/>
    <w:rPr>
      <w:b/>
      <w:smallCaps/>
    </w:rPr>
  </w:style>
  <w:style w:type="paragraph" w:customStyle="1" w:styleId="TableListNumber">
    <w:name w:val="Table List Number"/>
    <w:basedOn w:val="ListNumber"/>
    <w:rsid w:val="00C17A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A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AED"/>
    <w:pPr>
      <w:numPr>
        <w:numId w:val="9"/>
      </w:numPr>
    </w:pPr>
  </w:style>
  <w:style w:type="paragraph" w:customStyle="1" w:styleId="ListAlpha2">
    <w:name w:val="List Alpha 2"/>
    <w:basedOn w:val="List2"/>
    <w:rsid w:val="00C17AED"/>
    <w:pPr>
      <w:numPr>
        <w:numId w:val="8"/>
      </w:numPr>
    </w:pPr>
  </w:style>
  <w:style w:type="paragraph" w:styleId="List2">
    <w:name w:val="List 2"/>
    <w:basedOn w:val="BodyText"/>
    <w:rsid w:val="00C17A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A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A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A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A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A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7AED"/>
    <w:pPr>
      <w:numPr>
        <w:numId w:val="4"/>
      </w:numPr>
    </w:pPr>
  </w:style>
  <w:style w:type="paragraph" w:styleId="ListContinue2">
    <w:name w:val="List Continue 2"/>
    <w:basedOn w:val="List2"/>
    <w:rsid w:val="00C17AED"/>
    <w:pPr>
      <w:ind w:firstLine="0"/>
    </w:pPr>
  </w:style>
  <w:style w:type="paragraph" w:styleId="ListContinue3">
    <w:name w:val="List Continue 3"/>
    <w:basedOn w:val="List3"/>
    <w:rsid w:val="00C17AED"/>
    <w:pPr>
      <w:ind w:left="1021" w:firstLine="0"/>
    </w:pPr>
  </w:style>
  <w:style w:type="paragraph" w:styleId="ListContinue4">
    <w:name w:val="List Continue 4"/>
    <w:basedOn w:val="List4"/>
    <w:rsid w:val="00C17AED"/>
    <w:pPr>
      <w:ind w:firstLine="0"/>
    </w:pPr>
  </w:style>
  <w:style w:type="paragraph" w:styleId="ListContinue5">
    <w:name w:val="List Continue 5"/>
    <w:basedOn w:val="List5"/>
    <w:rsid w:val="00C17AED"/>
    <w:pPr>
      <w:ind w:firstLine="0"/>
    </w:pPr>
  </w:style>
  <w:style w:type="paragraph" w:styleId="ListNumber3">
    <w:name w:val="List Number 3"/>
    <w:basedOn w:val="List3"/>
    <w:rsid w:val="00C17AED"/>
    <w:pPr>
      <w:numPr>
        <w:numId w:val="5"/>
      </w:numPr>
    </w:pPr>
  </w:style>
  <w:style w:type="paragraph" w:styleId="ListNumber4">
    <w:name w:val="List Number 4"/>
    <w:basedOn w:val="List4"/>
    <w:rsid w:val="00C17AED"/>
    <w:pPr>
      <w:numPr>
        <w:numId w:val="6"/>
      </w:numPr>
    </w:pPr>
  </w:style>
  <w:style w:type="paragraph" w:styleId="ListNumber5">
    <w:name w:val="List Number 5"/>
    <w:basedOn w:val="List5"/>
    <w:rsid w:val="00C17AED"/>
    <w:pPr>
      <w:numPr>
        <w:numId w:val="7"/>
      </w:numPr>
    </w:pPr>
  </w:style>
  <w:style w:type="paragraph" w:styleId="BlockText">
    <w:name w:val="Block Text"/>
    <w:basedOn w:val="Normal"/>
    <w:rsid w:val="00C17A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A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AED"/>
    <w:rPr>
      <w:sz w:val="16"/>
      <w:vertAlign w:val="superscript"/>
    </w:rPr>
  </w:style>
  <w:style w:type="character" w:customStyle="1" w:styleId="Symbols">
    <w:name w:val="Symbols"/>
    <w:basedOn w:val="DefaultParagraphFont"/>
    <w:rsid w:val="00C17AED"/>
    <w:rPr>
      <w:rFonts w:ascii="Symbol" w:hAnsi="Symbol"/>
    </w:rPr>
  </w:style>
  <w:style w:type="character" w:customStyle="1" w:styleId="MenuOptions">
    <w:name w:val="Menu Options"/>
    <w:basedOn w:val="DefaultParagraphFont"/>
    <w:rsid w:val="00C17A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AED"/>
    <w:rPr>
      <w:b/>
    </w:rPr>
  </w:style>
  <w:style w:type="character" w:customStyle="1" w:styleId="Underlined">
    <w:name w:val="Underlined"/>
    <w:basedOn w:val="DefaultParagraphFont"/>
    <w:rsid w:val="00C17AED"/>
    <w:rPr>
      <w:u w:val="single"/>
    </w:rPr>
  </w:style>
  <w:style w:type="paragraph" w:customStyle="1" w:styleId="TableBodyTextRight">
    <w:name w:val="Table Body Text Right"/>
    <w:basedOn w:val="TableBodyText"/>
    <w:rsid w:val="00C17A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AED"/>
    <w:rPr>
      <w:sz w:val="18"/>
    </w:rPr>
  </w:style>
  <w:style w:type="paragraph" w:customStyle="1" w:styleId="BodySmallRight">
    <w:name w:val="Body Small Right"/>
    <w:basedOn w:val="BodyTextRight"/>
    <w:rsid w:val="00C17AED"/>
    <w:rPr>
      <w:sz w:val="18"/>
      <w:szCs w:val="18"/>
    </w:rPr>
  </w:style>
  <w:style w:type="paragraph" w:customStyle="1" w:styleId="MarginEdition">
    <w:name w:val="Margin Edition"/>
    <w:basedOn w:val="MarginNote"/>
    <w:rsid w:val="00C17A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AED"/>
    <w:rPr>
      <w:sz w:val="2"/>
      <w:szCs w:val="2"/>
    </w:rPr>
  </w:style>
  <w:style w:type="character" w:customStyle="1" w:styleId="Small">
    <w:name w:val="Small"/>
    <w:basedOn w:val="DefaultParagraphFont"/>
    <w:rsid w:val="00C17AED"/>
    <w:rPr>
      <w:sz w:val="16"/>
    </w:rPr>
  </w:style>
  <w:style w:type="paragraph" w:customStyle="1" w:styleId="WideTable">
    <w:name w:val="Wide Table"/>
    <w:basedOn w:val="Normal"/>
    <w:rsid w:val="00C17A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AED"/>
  </w:style>
  <w:style w:type="paragraph" w:styleId="Quote">
    <w:name w:val="Quote"/>
    <w:basedOn w:val="Heading1"/>
    <w:link w:val="QuoteChar"/>
    <w:qFormat/>
    <w:rsid w:val="00C17A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A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AED"/>
    <w:pPr>
      <w:pageBreakBefore/>
    </w:pPr>
  </w:style>
  <w:style w:type="paragraph" w:customStyle="1" w:styleId="Border">
    <w:name w:val="Border"/>
    <w:basedOn w:val="Normal"/>
    <w:qFormat/>
    <w:rsid w:val="00C17A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A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A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A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A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A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A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A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A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AED"/>
    <w:rPr>
      <w:u w:val="single"/>
    </w:rPr>
  </w:style>
  <w:style w:type="character" w:customStyle="1" w:styleId="BoldandItalics">
    <w:name w:val="Bold and Italics"/>
    <w:qFormat/>
    <w:rsid w:val="00C17AED"/>
    <w:rPr>
      <w:b/>
      <w:i/>
      <w:u w:val="none"/>
    </w:rPr>
  </w:style>
  <w:style w:type="paragraph" w:styleId="BalloonText">
    <w:name w:val="Balloon Text"/>
    <w:basedOn w:val="Normal"/>
    <w:link w:val="BalloonTextChar"/>
    <w:rsid w:val="00C17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A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A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A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A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A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A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35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4312</Characters>
  <Application>Microsoft Office Word</Application>
  <DocSecurity>0</DocSecurity>
  <Lines>105</Lines>
  <Paragraphs>79</Paragraphs>
  <ScaleCrop>false</ScaleCrop>
  <Company>Author-it Software Corporation Ltd.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FBPOPR3013 Operate and monitor an homogenising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2023-01-25T13:44:00Z</dcterms:created>
  <dcterms:modified xsi:type="dcterms:W3CDTF">2023-01-25T13:44:00Z</dcterms:modified>
</cp:coreProperties>
</file>