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59F" w:rsidP="00C57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FBPOPR3007 Operate a bulk liquid transfer process</w:t>
      </w:r>
      <w:r>
        <w:fldChar w:fldCharType="end"/>
      </w:r>
    </w:p>
    <w:p w:rsidR="00C5759F" w:rsidP="00C5759F">
      <w:pPr>
        <w:pStyle w:val="Version"/>
        <w:sectPr w:rsidSect="00FB5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899" w:rsidP="00FB5899">
      <w:pPr>
        <w:pStyle w:val="SuperHeading"/>
      </w:pPr>
      <w:r w:rsidRPr="00FB5899">
        <w:t>FBPOPR3007 Operate a bulk liquid transfer process</w:t>
      </w:r>
    </w:p>
    <w:p w:rsidR="00000000" w:rsidRPr="00FB5899" w:rsidP="00FB5899">
      <w:pPr>
        <w:pStyle w:val="Heading1"/>
      </w:pPr>
      <w:bookmarkStart w:id="1" w:name="O_1184669"/>
      <w:bookmarkEnd w:id="1"/>
      <w:r w:rsidRPr="00FB58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Comments</w:t>
            </w:r>
          </w:p>
        </w:tc>
      </w:tr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BodyText"/>
            </w:pPr>
            <w:r w:rsidRPr="00FB5899">
              <w:t>This version released with FBP Food, Beverage and Pharmaceutical Training Package Version 6.0.</w:t>
            </w:r>
          </w:p>
        </w:tc>
      </w:tr>
    </w:tbl>
    <w:p w:rsidR="00000000" w:rsidRPr="00FB5899" w:rsidP="00FB5899">
      <w:pPr>
        <w:pStyle w:val="BodyText"/>
      </w:pPr>
    </w:p>
    <w:p w:rsidR="00000000" w:rsidRPr="00FB5899" w:rsidP="00FB5899">
      <w:pPr>
        <w:pStyle w:val="AllowPageBreak"/>
      </w:pPr>
    </w:p>
    <w:p w:rsidR="00000000" w:rsidRPr="00FB5899" w:rsidP="00FB5899">
      <w:pPr>
        <w:pStyle w:val="Heading1"/>
      </w:pPr>
      <w:bookmarkStart w:id="2" w:name="O_1184670"/>
      <w:bookmarkEnd w:id="2"/>
      <w:r w:rsidRPr="00FB5899">
        <w:t>Application</w:t>
      </w:r>
    </w:p>
    <w:p w:rsidR="00000000" w:rsidRPr="00FB5899" w:rsidP="00C5759F">
      <w:pPr>
        <w:pStyle w:val="BodyText"/>
      </w:pPr>
      <w:r w:rsidRPr="00FB5899">
        <w:t>This unit of competency describes the skills and knowledge required to</w:t>
      </w:r>
      <w:r w:rsidRPr="00FB5899">
        <w:t xml:space="preserve"> receive and load out bulk liquid product or raw materials.</w:t>
      </w:r>
    </w:p>
    <w:p w:rsidR="00000000" w:rsidRPr="00FB5899" w:rsidP="00C5759F">
      <w:pPr>
        <w:pStyle w:val="BodyText"/>
      </w:pPr>
      <w:r w:rsidRPr="00FB5899">
        <w:t>This unit applies to individuals transferring bulk liquid product and materials from tankers and between storage and production storage facilities.</w:t>
      </w:r>
    </w:p>
    <w:p w:rsidR="00000000" w:rsidRPr="00FB5899" w:rsidP="00C5759F">
      <w:pPr>
        <w:pStyle w:val="BodyText"/>
      </w:pPr>
      <w:r w:rsidRPr="00FB5899">
        <w:t>All work must be carried out to comply with work</w:t>
      </w:r>
      <w:r w:rsidRPr="00FB5899">
        <w:t>place procedures according to state/territory health and safety, environmental regulations, legislation and standards that apply to the workplace.</w:t>
      </w:r>
    </w:p>
    <w:p w:rsidR="00000000" w:rsidRPr="00FB5899" w:rsidP="00C5759F">
      <w:pPr>
        <w:pStyle w:val="BodyText"/>
      </w:pPr>
      <w:r w:rsidRPr="00FB5899">
        <w:t>No licensing, legislative or certification requirements apply to this unit at the time of publication.</w:t>
      </w:r>
    </w:p>
    <w:p w:rsidR="00000000" w:rsidRPr="00FB5899" w:rsidP="00FB5899">
      <w:pPr>
        <w:pStyle w:val="Heading1"/>
      </w:pPr>
      <w:bookmarkStart w:id="3" w:name="O_1184671"/>
      <w:bookmarkEnd w:id="3"/>
      <w:r w:rsidRPr="00FB5899">
        <w:t>Pre-requisite Unit</w:t>
      </w:r>
    </w:p>
    <w:p w:rsidR="00000000" w:rsidRPr="00FB5899" w:rsidP="00C5759F">
      <w:pPr>
        <w:pStyle w:val="BodyText"/>
      </w:pPr>
      <w:r w:rsidRPr="00FB5899">
        <w:t>Nil</w:t>
      </w:r>
    </w:p>
    <w:p w:rsidR="00000000" w:rsidRPr="00FB5899" w:rsidP="00FB5899">
      <w:pPr>
        <w:pStyle w:val="Heading1"/>
      </w:pPr>
      <w:bookmarkStart w:id="4" w:name="O_1184673"/>
      <w:bookmarkEnd w:id="4"/>
      <w:r w:rsidRPr="00FB5899">
        <w:t>Unit Sector</w:t>
      </w:r>
    </w:p>
    <w:p w:rsidR="00000000" w:rsidRPr="00FB5899" w:rsidP="00C5759F">
      <w:pPr>
        <w:pStyle w:val="BodyText"/>
      </w:pPr>
      <w:r w:rsidRPr="00FB5899">
        <w:t>Operational (OPR)</w:t>
      </w:r>
    </w:p>
    <w:p w:rsidR="00000000" w:rsidRPr="00FB5899" w:rsidP="00FB5899">
      <w:pPr>
        <w:pStyle w:val="Heading1"/>
      </w:pPr>
      <w:bookmarkStart w:id="5" w:name="O_1184674"/>
      <w:bookmarkEnd w:id="5"/>
      <w:r w:rsidRPr="00FB58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7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Performance Criteria</w:t>
            </w:r>
          </w:p>
        </w:tc>
      </w:tr>
      <w:tr w:rsidTr="00C57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BodyText"/>
            </w:pPr>
            <w:r w:rsidRPr="00FB58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7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1. Prepare for bulk materials transfer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BodyText"/>
            </w:pPr>
            <w:r w:rsidRPr="00FB5899">
              <w:t>1.1 Confirm work instructions and clarify where required</w:t>
            </w:r>
          </w:p>
          <w:p w:rsidR="00000000" w:rsidRPr="00FB5899" w:rsidP="00FB5899">
            <w:pPr>
              <w:pStyle w:val="BodyText"/>
            </w:pPr>
            <w:r w:rsidRPr="00FB5899">
              <w:t>1.2 Identify health, safety and food safety hazards for th</w:t>
            </w:r>
            <w:r w:rsidRPr="00FB5899">
              <w:t>e bulk liquid transfer process and inform supervisor</w:t>
            </w:r>
          </w:p>
          <w:p w:rsidR="00000000" w:rsidRPr="00FB5899" w:rsidP="00FB5899">
            <w:pPr>
              <w:pStyle w:val="BodyText"/>
            </w:pPr>
            <w:r w:rsidRPr="00FB5899">
              <w:t xml:space="preserve">1.3 Wear appropriate personal protective equipment and ensure </w:t>
            </w:r>
            <w:r w:rsidRPr="00FB5899">
              <w:t xml:space="preserve">correct fit </w:t>
            </w:r>
          </w:p>
          <w:p w:rsidR="00000000" w:rsidRPr="00FB5899" w:rsidP="00FB5899">
            <w:pPr>
              <w:pStyle w:val="BodyText"/>
            </w:pPr>
            <w:r w:rsidRPr="00FB5899">
              <w:t>1.4 Identify tank locations, and product and materials holdings and capacities</w:t>
            </w:r>
          </w:p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1.5 Confirm actual-to-recorded holding levels</w:t>
            </w:r>
          </w:p>
        </w:tc>
      </w:tr>
      <w:tr w:rsidTr="00C57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2. Prepare bulk liquid transfer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BodyText"/>
            </w:pPr>
            <w:r w:rsidRPr="00FB5899">
              <w:t>2.1 Inspect condition of tank and related equipment, and identify and report maintenance requirements</w:t>
            </w:r>
          </w:p>
          <w:p w:rsidR="00000000" w:rsidRPr="00FB5899" w:rsidP="00FB5899">
            <w:pPr>
              <w:pStyle w:val="BodyText"/>
            </w:pPr>
            <w:r w:rsidRPr="00FB5899">
              <w:t>2.2 Select transfer equipment settings and operating parameters to meet safety and tra</w:t>
            </w:r>
            <w:r w:rsidRPr="00FB5899">
              <w:t>nsfer requirements</w:t>
            </w:r>
          </w:p>
          <w:p w:rsidR="00000000" w:rsidRPr="00FB5899" w:rsidP="00FB5899">
            <w:pPr>
              <w:pStyle w:val="BodyText"/>
            </w:pPr>
            <w:r w:rsidRPr="00FB5899">
              <w:t>2.3 Carry out checks and tests, and follow other materials and product clearance procedures prior to transfer</w:t>
            </w:r>
          </w:p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2.4 Establish the priorities for materials transfer to match intakes and transfers to storage capacity and production requireme</w:t>
            </w:r>
            <w:r w:rsidRPr="00FB5899">
              <w:t>nts</w:t>
            </w:r>
          </w:p>
        </w:tc>
      </w:tr>
      <w:tr w:rsidTr="00C57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3. Transfer bulk liquid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BodyText"/>
            </w:pPr>
            <w:r w:rsidRPr="00FB5899">
              <w:t>3.1 Start and operate the transfer process according to work health and safety and operating requirements</w:t>
            </w:r>
          </w:p>
          <w:p w:rsidR="00000000" w:rsidRPr="00FB5899" w:rsidP="00FB5899">
            <w:pPr>
              <w:pStyle w:val="BodyText"/>
            </w:pPr>
            <w:r w:rsidRPr="00FB5899">
              <w:t>3.2 Monitor the transfer process to confirm correct location selection, quantities and equipment settings</w:t>
            </w:r>
          </w:p>
          <w:p w:rsidR="00000000" w:rsidRPr="00FB5899" w:rsidP="00FB5899">
            <w:pPr>
              <w:pStyle w:val="BodyText"/>
            </w:pPr>
            <w:r w:rsidRPr="00FB5899">
              <w:t>3.3 T</w:t>
            </w:r>
            <w:r w:rsidRPr="00FB5899">
              <w:t>ransfer bulk liquid materials and product to the required location or storage facility</w:t>
            </w:r>
          </w:p>
          <w:p w:rsidR="00000000" w:rsidRPr="00FB5899" w:rsidP="00FB5899">
            <w:pPr>
              <w:pStyle w:val="BodyText"/>
            </w:pPr>
            <w:r w:rsidRPr="00FB5899">
              <w:t>3.4 Maintain a clean and tidy workplace according to health, safety and food safety procedures</w:t>
            </w:r>
          </w:p>
          <w:p w:rsidR="00000000" w:rsidRPr="00FB5899" w:rsidP="00FB5899">
            <w:pPr>
              <w:pStyle w:val="BodyText"/>
            </w:pPr>
            <w:r w:rsidRPr="00FB5899">
              <w:t>3.5 Maintain workplace records in required format</w:t>
            </w:r>
          </w:p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3.6 Conduct work accordi</w:t>
            </w:r>
            <w:r w:rsidRPr="00FB5899">
              <w:t>ng to workplace environmental guidelines</w:t>
            </w:r>
          </w:p>
        </w:tc>
      </w:tr>
      <w:tr w:rsidTr="00C57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4. Complete transfer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BodyText"/>
            </w:pPr>
            <w:r w:rsidRPr="00FB5899">
              <w:t>4.1 Position valves and related equipment settings to complete transfer operation</w:t>
            </w:r>
          </w:p>
          <w:p w:rsidR="00000000" w:rsidRPr="00FB5899" w:rsidP="00FB5899">
            <w:pPr>
              <w:pStyle w:val="BodyText"/>
            </w:pPr>
            <w:r w:rsidRPr="00FB5899">
              <w:t>4.2 Purge product and materials from lines according to workplace procedures</w:t>
            </w:r>
          </w:p>
          <w:p w:rsidR="00000000" w:rsidRPr="00FB5899" w:rsidP="00FB5899">
            <w:pPr>
              <w:pStyle w:val="BodyText"/>
            </w:pPr>
            <w:r w:rsidRPr="00FB5899">
              <w:t>4.3 Clean and prepare e</w:t>
            </w:r>
            <w:r w:rsidRPr="00FB5899">
              <w:t>quipment for further transfer</w:t>
            </w:r>
          </w:p>
          <w:p w:rsidR="00000000" w:rsidRPr="00FB5899" w:rsidP="00FB5899">
            <w:pPr>
              <w:pStyle w:val="BodyText"/>
            </w:pPr>
            <w:r w:rsidRPr="00FB5899">
              <w:t>4.4 Record information on the transfer operation in required format</w:t>
            </w:r>
          </w:p>
          <w:p w:rsidR="00000000" w:rsidRPr="00FB5899" w:rsidP="00FB5899">
            <w:pPr>
              <w:pStyle w:val="BodyText"/>
            </w:pPr>
            <w:r w:rsidRPr="00FB5899">
              <w:t>4.5 Identify and report maintenance activities according to workplace requirements</w:t>
            </w:r>
          </w:p>
        </w:tc>
      </w:tr>
    </w:tbl>
    <w:p w:rsidR="00000000" w:rsidRPr="00FB5899" w:rsidP="00FB5899">
      <w:pPr>
        <w:pStyle w:val="BodyText"/>
      </w:pPr>
    </w:p>
    <w:p w:rsidR="00000000" w:rsidRPr="00FB5899" w:rsidP="00FB5899">
      <w:pPr>
        <w:pStyle w:val="AllowPageBreak"/>
      </w:pPr>
    </w:p>
    <w:p w:rsidR="00000000" w:rsidRPr="00FB5899" w:rsidP="00FB5899">
      <w:pPr>
        <w:pStyle w:val="Heading1"/>
      </w:pPr>
      <w:bookmarkStart w:id="6" w:name="O_1184675"/>
      <w:bookmarkEnd w:id="6"/>
      <w:r w:rsidRPr="00FB5899">
        <w:t>Foundation Skills</w:t>
      </w:r>
    </w:p>
    <w:p w:rsidR="00000000" w:rsidRPr="00C5759F" w:rsidP="00C5759F">
      <w:pPr>
        <w:pStyle w:val="BodyText"/>
        <w:rPr>
          <w:i/>
        </w:rPr>
      </w:pPr>
      <w:r w:rsidRPr="00C5759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Description</w:t>
            </w:r>
          </w:p>
        </w:tc>
      </w:tr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ListBullet"/>
              <w:rPr>
                <w:lang w:val="en-NZ"/>
              </w:rPr>
            </w:pPr>
            <w:r w:rsidRPr="00FB5899">
              <w:t>Plan and sequence steps in transfer</w:t>
            </w:r>
            <w:r w:rsidRPr="00FB5899">
              <w:t xml:space="preserve"> process</w:t>
            </w:r>
          </w:p>
        </w:tc>
      </w:tr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ListBullet"/>
            </w:pPr>
            <w:r w:rsidRPr="00FB5899">
              <w:t>Identify product and other transfer requirements from order forms</w:t>
            </w:r>
          </w:p>
          <w:p w:rsidR="00000000" w:rsidRPr="00FB5899" w:rsidP="00FB5899">
            <w:pPr>
              <w:pStyle w:val="ListBullet"/>
            </w:pPr>
            <w:r w:rsidRPr="00FB5899">
              <w:t>Read system information from control screens</w:t>
            </w:r>
          </w:p>
          <w:p w:rsidR="00000000" w:rsidP="00FB5899">
            <w:pPr>
              <w:pStyle w:val="ListBullet"/>
              <w:rPr>
                <w:lang w:val="en-NZ"/>
              </w:rPr>
            </w:pPr>
            <w:r w:rsidRPr="00FB5899">
              <w:t>Interpret workplace procedures</w:t>
            </w:r>
          </w:p>
        </w:tc>
      </w:tr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ListBullet"/>
              <w:rPr>
                <w:lang w:val="en-NZ"/>
              </w:rPr>
            </w:pPr>
            <w:r w:rsidRPr="00FB5899">
              <w:t>Record data and observations using digital and/or paper-based format</w:t>
            </w:r>
          </w:p>
        </w:tc>
      </w:tr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ListBullet"/>
            </w:pPr>
            <w:r w:rsidRPr="00FB5899">
              <w:t>Interpret system process control data, capacities, quantities and product levels (L, hL)</w:t>
            </w:r>
          </w:p>
        </w:tc>
      </w:tr>
    </w:tbl>
    <w:p w:rsidR="00000000" w:rsidRPr="00FB5899" w:rsidP="00FB5899">
      <w:pPr>
        <w:pStyle w:val="BodyText"/>
      </w:pPr>
    </w:p>
    <w:p w:rsidR="00000000" w:rsidRPr="00FB5899" w:rsidP="00FB5899">
      <w:pPr>
        <w:pStyle w:val="AllowPageBreak"/>
      </w:pPr>
    </w:p>
    <w:p w:rsidR="00000000" w:rsidRPr="00FB5899" w:rsidP="00FB5899">
      <w:pPr>
        <w:pStyle w:val="Heading1"/>
      </w:pPr>
      <w:bookmarkStart w:id="7" w:name="O_1184677"/>
      <w:bookmarkEnd w:id="7"/>
      <w:r w:rsidRPr="00FB58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Bold"/>
              <w:rPr>
                <w:lang w:val="en-NZ"/>
              </w:rPr>
            </w:pPr>
            <w:r w:rsidRPr="00FB5899">
              <w:t>Equivalence status</w:t>
            </w:r>
          </w:p>
        </w:tc>
      </w:tr>
      <w:tr w:rsidTr="00FB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FBPOPR3007 Operate a bulk liquid transfer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FBPOPR2008 Operate a bulk liquid transfer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BodyText"/>
            </w:pPr>
            <w:r w:rsidRPr="00FB5899">
              <w:t>Unit code updated to better match complexity of work task</w:t>
            </w:r>
          </w:p>
          <w:p w:rsidR="00000000" w:rsidRPr="00FB5899" w:rsidP="00FB5899">
            <w:pPr>
              <w:pStyle w:val="BodyText"/>
            </w:pPr>
            <w:r w:rsidRPr="00FB5899">
              <w:t>Minor changes to Performance Criteria for clarity</w:t>
            </w:r>
          </w:p>
          <w:p w:rsidR="00000000" w:rsidRPr="00FB5899" w:rsidP="00FB5899">
            <w:pPr>
              <w:pStyle w:val="BodyText"/>
            </w:pPr>
            <w:r w:rsidRPr="00FB5899">
              <w:t>Foundation Skills refined</w:t>
            </w:r>
          </w:p>
          <w:p w:rsidR="00000000" w:rsidRPr="00FB5899" w:rsidP="00FB5899">
            <w:pPr>
              <w:pStyle w:val="BodyText"/>
            </w:pPr>
            <w:r w:rsidRPr="00FB5899">
              <w:t>Performance Evidence c</w:t>
            </w:r>
            <w:r w:rsidRPr="00FB5899">
              <w:t>larified</w:t>
            </w:r>
          </w:p>
          <w:p w:rsidR="00000000" w:rsidP="00FB5899">
            <w:pPr>
              <w:pStyle w:val="BodyText"/>
              <w:rPr>
                <w:lang w:val="en-NZ"/>
              </w:rPr>
            </w:pPr>
            <w:r w:rsidRPr="00FB5899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99" w:rsidP="00FB5899">
            <w:pPr>
              <w:pStyle w:val="BodyText"/>
            </w:pPr>
            <w:r w:rsidRPr="00FB5899">
              <w:t xml:space="preserve">Equivalent </w:t>
            </w:r>
          </w:p>
        </w:tc>
      </w:tr>
    </w:tbl>
    <w:p w:rsidR="00000000" w:rsidRPr="00FB5899" w:rsidP="00FB5899">
      <w:pPr>
        <w:pStyle w:val="BodyText"/>
      </w:pPr>
    </w:p>
    <w:p w:rsidR="00000000" w:rsidRPr="00FB5899" w:rsidP="00FB5899">
      <w:pPr>
        <w:pStyle w:val="AllowPageBreak"/>
      </w:pPr>
    </w:p>
    <w:p w:rsidR="00000000" w:rsidRPr="00FB5899" w:rsidP="00FB5899">
      <w:pPr>
        <w:pStyle w:val="Heading1"/>
      </w:pPr>
      <w:bookmarkStart w:id="8" w:name="O_1184684"/>
      <w:bookmarkEnd w:id="8"/>
      <w:r w:rsidRPr="00FB5899">
        <w:t>Links</w:t>
      </w:r>
    </w:p>
    <w:p w:rsidR="00000000" w:rsidRPr="00FB5899" w:rsidP="00C5759F">
      <w:pPr>
        <w:pStyle w:val="BodyText"/>
      </w:pPr>
      <w:r w:rsidRPr="00FB5899">
        <w:t>Companion Volum</w:t>
      </w:r>
      <w:r w:rsidRPr="00FB5899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5C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5899" w:rsidP="00FB5899"/>
    <w:sectPr w:rsidSect="00FB5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99" w:rsidRPr="00C5759F" w:rsidP="00C57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9F" w:rsidP="00FB5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59F" w:rsidP="00FB5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759F" w:rsidP="00FB5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899" w:rsidRPr="00C5759F" w:rsidP="00C57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9F" w:rsidRPr="002D2AF8" w:rsidP="00FB5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FBPOPR3007 Operate a bulk liquid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5759F" w:rsidP="00FB5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5A6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DCC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899"/>
  </w:style>
  <w:style w:type="character" w:customStyle="1" w:styleId="Heading1Char">
    <w:name w:val="Heading 1 Char"/>
    <w:basedOn w:val="DefaultParagraphFont"/>
    <w:link w:val="Heading1"/>
    <w:rsid w:val="00FB5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8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89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B5899"/>
    <w:rPr>
      <w:i/>
    </w:rPr>
  </w:style>
  <w:style w:type="paragraph" w:customStyle="1" w:styleId="SuperHeading">
    <w:name w:val="SuperHeading"/>
    <w:basedOn w:val="Normal"/>
    <w:rsid w:val="00FB5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5899"/>
    <w:rPr>
      <w:b/>
    </w:rPr>
  </w:style>
  <w:style w:type="character" w:customStyle="1" w:styleId="Heading2Char">
    <w:name w:val="Heading 2 Char"/>
    <w:basedOn w:val="DefaultParagraphFont"/>
    <w:link w:val="Heading2"/>
    <w:rsid w:val="00FB5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8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5899"/>
    <w:rPr>
      <w:b/>
      <w:spacing w:val="0"/>
    </w:rPr>
  </w:style>
  <w:style w:type="paragraph" w:customStyle="1" w:styleId="SuperTitle">
    <w:name w:val="SuperTitle"/>
    <w:basedOn w:val="Title"/>
    <w:rsid w:val="00FB5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8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8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899"/>
  </w:style>
  <w:style w:type="paragraph" w:styleId="TableofFigures">
    <w:name w:val="table of figures"/>
    <w:basedOn w:val="Normal"/>
    <w:next w:val="Normal"/>
    <w:semiHidden/>
    <w:rsid w:val="00FB5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8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899"/>
    <w:rPr>
      <w:rFonts w:ascii="Wingdings" w:hAnsi="Wingdings"/>
    </w:rPr>
  </w:style>
  <w:style w:type="paragraph" w:customStyle="1" w:styleId="TableHeading">
    <w:name w:val="Table Heading"/>
    <w:basedOn w:val="HeadingBase"/>
    <w:rsid w:val="00FB5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899"/>
    <w:rPr>
      <w:color w:val="0033CC"/>
      <w:u w:val="none"/>
    </w:rPr>
  </w:style>
  <w:style w:type="paragraph" w:customStyle="1" w:styleId="BodyTextRight">
    <w:name w:val="Body Text Right"/>
    <w:basedOn w:val="BodyText"/>
    <w:rsid w:val="00FB5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8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899"/>
    <w:rPr>
      <w:sz w:val="32"/>
    </w:rPr>
  </w:style>
  <w:style w:type="paragraph" w:customStyle="1" w:styleId="HeadingProcedure">
    <w:name w:val="Heading Procedure"/>
    <w:basedOn w:val="HeadingBase"/>
    <w:next w:val="Normal"/>
    <w:rsid w:val="00FB5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899"/>
    <w:pPr>
      <w:spacing w:before="60" w:after="60"/>
    </w:pPr>
  </w:style>
  <w:style w:type="paragraph" w:styleId="ListContinue">
    <w:name w:val="List Continue"/>
    <w:basedOn w:val="List"/>
    <w:rsid w:val="00FB5899"/>
    <w:pPr>
      <w:ind w:firstLine="0"/>
    </w:pPr>
  </w:style>
  <w:style w:type="paragraph" w:customStyle="1" w:styleId="ListNote">
    <w:name w:val="List Note"/>
    <w:basedOn w:val="List"/>
    <w:rsid w:val="00FB5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899"/>
    <w:rPr>
      <w:rFonts w:ascii="Courier New" w:hAnsi="Courier New"/>
    </w:rPr>
  </w:style>
  <w:style w:type="paragraph" w:customStyle="1" w:styleId="NoteBullet">
    <w:name w:val="Note Bullet"/>
    <w:basedOn w:val="Note"/>
    <w:rsid w:val="00FB5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8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899"/>
    <w:rPr>
      <w:b/>
      <w:smallCaps/>
    </w:rPr>
  </w:style>
  <w:style w:type="paragraph" w:customStyle="1" w:styleId="TableListNumber">
    <w:name w:val="Table List Number"/>
    <w:basedOn w:val="ListNumber"/>
    <w:rsid w:val="00FB5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899"/>
    <w:pPr>
      <w:numPr>
        <w:numId w:val="8"/>
      </w:numPr>
    </w:pPr>
  </w:style>
  <w:style w:type="paragraph" w:customStyle="1" w:styleId="ListAlpha2">
    <w:name w:val="List Alpha 2"/>
    <w:basedOn w:val="List2"/>
    <w:rsid w:val="00FB5899"/>
    <w:pPr>
      <w:numPr>
        <w:numId w:val="7"/>
      </w:numPr>
    </w:pPr>
  </w:style>
  <w:style w:type="paragraph" w:styleId="List2">
    <w:name w:val="List 2"/>
    <w:basedOn w:val="BodyText"/>
    <w:rsid w:val="00FB5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8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8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899"/>
    <w:pPr>
      <w:numPr>
        <w:numId w:val="3"/>
      </w:numPr>
    </w:pPr>
  </w:style>
  <w:style w:type="paragraph" w:styleId="ListContinue2">
    <w:name w:val="List Continue 2"/>
    <w:basedOn w:val="List2"/>
    <w:rsid w:val="00FB5899"/>
    <w:pPr>
      <w:ind w:firstLine="0"/>
    </w:pPr>
  </w:style>
  <w:style w:type="paragraph" w:styleId="ListContinue3">
    <w:name w:val="List Continue 3"/>
    <w:basedOn w:val="List3"/>
    <w:rsid w:val="00FB5899"/>
    <w:pPr>
      <w:ind w:left="1021" w:firstLine="0"/>
    </w:pPr>
  </w:style>
  <w:style w:type="paragraph" w:styleId="ListContinue4">
    <w:name w:val="List Continue 4"/>
    <w:basedOn w:val="List4"/>
    <w:rsid w:val="00FB5899"/>
    <w:pPr>
      <w:ind w:firstLine="0"/>
    </w:pPr>
  </w:style>
  <w:style w:type="paragraph" w:styleId="ListContinue5">
    <w:name w:val="List Continue 5"/>
    <w:basedOn w:val="List5"/>
    <w:rsid w:val="00FB5899"/>
    <w:pPr>
      <w:ind w:firstLine="0"/>
    </w:pPr>
  </w:style>
  <w:style w:type="paragraph" w:styleId="ListNumber3">
    <w:name w:val="List Number 3"/>
    <w:basedOn w:val="List3"/>
    <w:rsid w:val="00FB5899"/>
    <w:pPr>
      <w:numPr>
        <w:numId w:val="4"/>
      </w:numPr>
    </w:pPr>
  </w:style>
  <w:style w:type="paragraph" w:styleId="ListNumber4">
    <w:name w:val="List Number 4"/>
    <w:basedOn w:val="List4"/>
    <w:rsid w:val="00FB5899"/>
    <w:pPr>
      <w:numPr>
        <w:numId w:val="5"/>
      </w:numPr>
    </w:pPr>
  </w:style>
  <w:style w:type="paragraph" w:styleId="ListNumber5">
    <w:name w:val="List Number 5"/>
    <w:basedOn w:val="List5"/>
    <w:rsid w:val="00FB5899"/>
    <w:pPr>
      <w:numPr>
        <w:numId w:val="6"/>
      </w:numPr>
    </w:pPr>
  </w:style>
  <w:style w:type="paragraph" w:styleId="BlockText">
    <w:name w:val="Block Text"/>
    <w:basedOn w:val="Normal"/>
    <w:rsid w:val="00FB5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899"/>
    <w:rPr>
      <w:sz w:val="16"/>
      <w:vertAlign w:val="superscript"/>
    </w:rPr>
  </w:style>
  <w:style w:type="character" w:customStyle="1" w:styleId="Symbols">
    <w:name w:val="Symbols"/>
    <w:basedOn w:val="DefaultParagraphFont"/>
    <w:rsid w:val="00FB5899"/>
    <w:rPr>
      <w:rFonts w:ascii="Symbol" w:hAnsi="Symbol"/>
    </w:rPr>
  </w:style>
  <w:style w:type="character" w:customStyle="1" w:styleId="MenuOptions">
    <w:name w:val="Menu Options"/>
    <w:basedOn w:val="DefaultParagraphFont"/>
    <w:rsid w:val="00FB5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899"/>
    <w:rPr>
      <w:b/>
    </w:rPr>
  </w:style>
  <w:style w:type="character" w:customStyle="1" w:styleId="Underlined">
    <w:name w:val="Underlined"/>
    <w:basedOn w:val="DefaultParagraphFont"/>
    <w:rsid w:val="00FB5899"/>
    <w:rPr>
      <w:u w:val="single"/>
    </w:rPr>
  </w:style>
  <w:style w:type="paragraph" w:customStyle="1" w:styleId="TableBodyTextRight">
    <w:name w:val="Table Body Text Right"/>
    <w:basedOn w:val="TableBodyText"/>
    <w:rsid w:val="00FB5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899"/>
    <w:rPr>
      <w:sz w:val="18"/>
    </w:rPr>
  </w:style>
  <w:style w:type="paragraph" w:customStyle="1" w:styleId="BodySmallRight">
    <w:name w:val="Body Small Right"/>
    <w:basedOn w:val="BodyTextRight"/>
    <w:rsid w:val="00FB5899"/>
    <w:rPr>
      <w:sz w:val="18"/>
      <w:szCs w:val="18"/>
    </w:rPr>
  </w:style>
  <w:style w:type="paragraph" w:customStyle="1" w:styleId="MarginEdition">
    <w:name w:val="Margin Edition"/>
    <w:basedOn w:val="MarginNote"/>
    <w:rsid w:val="00FB5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899"/>
    <w:rPr>
      <w:sz w:val="2"/>
      <w:szCs w:val="2"/>
    </w:rPr>
  </w:style>
  <w:style w:type="character" w:customStyle="1" w:styleId="Small">
    <w:name w:val="Small"/>
    <w:basedOn w:val="DefaultParagraphFont"/>
    <w:rsid w:val="00FB5899"/>
    <w:rPr>
      <w:sz w:val="16"/>
    </w:rPr>
  </w:style>
  <w:style w:type="paragraph" w:customStyle="1" w:styleId="WideTable">
    <w:name w:val="Wide Table"/>
    <w:basedOn w:val="Normal"/>
    <w:rsid w:val="00FB5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899"/>
  </w:style>
  <w:style w:type="paragraph" w:styleId="Quote">
    <w:name w:val="Quote"/>
    <w:basedOn w:val="Heading1"/>
    <w:link w:val="QuoteChar"/>
    <w:qFormat/>
    <w:rsid w:val="00FB5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899"/>
    <w:pPr>
      <w:pageBreakBefore/>
    </w:pPr>
  </w:style>
  <w:style w:type="paragraph" w:customStyle="1" w:styleId="Border">
    <w:name w:val="Border"/>
    <w:basedOn w:val="Normal"/>
    <w:qFormat/>
    <w:rsid w:val="00FB5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899"/>
    <w:rPr>
      <w:u w:val="single"/>
    </w:rPr>
  </w:style>
  <w:style w:type="character" w:customStyle="1" w:styleId="BoldandItalics">
    <w:name w:val="Bold and Italics"/>
    <w:qFormat/>
    <w:rsid w:val="00FB5899"/>
    <w:rPr>
      <w:b/>
      <w:i/>
      <w:u w:val="none"/>
    </w:rPr>
  </w:style>
  <w:style w:type="paragraph" w:styleId="BalloonText">
    <w:name w:val="Balloon Text"/>
    <w:basedOn w:val="Normal"/>
    <w:link w:val="BalloonTextChar"/>
    <w:rsid w:val="00FB5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8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7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3797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FBPOPR3007 Operate a bulk liquid transfer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