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70EE" w:rsidP="00F370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FBPOPR3003 Identify cultural, religious and dietary considerations for food production</w:t>
      </w:r>
      <w:r>
        <w:fldChar w:fldCharType="end"/>
      </w:r>
    </w:p>
    <w:p w:rsidR="00F370EE" w:rsidP="00F370EE">
      <w:pPr>
        <w:pStyle w:val="Version"/>
        <w:sectPr w:rsidSect="00537F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7FDD" w:rsidP="00537FDD">
      <w:pPr>
        <w:pStyle w:val="SuperHeading"/>
      </w:pPr>
      <w:r w:rsidRPr="00537FDD">
        <w:t>FBPOPR3003 Identify cultural, religious and dietary considerations for food production</w:t>
      </w:r>
    </w:p>
    <w:p w:rsidR="00000000" w:rsidRPr="00537FDD" w:rsidP="00537FDD">
      <w:pPr>
        <w:pStyle w:val="Heading1"/>
      </w:pPr>
      <w:bookmarkStart w:id="1" w:name="O_969986"/>
      <w:bookmarkEnd w:id="1"/>
      <w:r w:rsidRPr="00537FD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37F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FDD" w:rsidP="00537FDD">
            <w:pPr>
              <w:pStyle w:val="BodyText"/>
            </w:pPr>
            <w:r w:rsidRPr="00537FD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DD">
            <w:pPr>
              <w:pStyle w:val="BodyText"/>
              <w:rPr>
                <w:lang w:val="en-NZ"/>
              </w:rPr>
            </w:pPr>
            <w:r w:rsidRPr="00537FDD">
              <w:rPr>
                <w:rStyle w:val="SpecialBold"/>
              </w:rPr>
              <w:t>Comments</w:t>
            </w:r>
          </w:p>
        </w:tc>
      </w:tr>
      <w:tr w:rsidTr="00537F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DD">
            <w:pPr>
              <w:pStyle w:val="BodyText"/>
              <w:rPr>
                <w:lang w:val="en-NZ"/>
              </w:rPr>
            </w:pPr>
            <w:r w:rsidRPr="00537FD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FDD" w:rsidP="00537FDD">
            <w:pPr>
              <w:pStyle w:val="BodyText"/>
            </w:pPr>
            <w:r w:rsidRPr="00537FDD">
              <w:t>This version released with FBP Food, Beverage and Pharmaceutical Training Package Version 1.0</w:t>
            </w:r>
          </w:p>
        </w:tc>
      </w:tr>
    </w:tbl>
    <w:p w:rsidR="00000000" w:rsidRPr="00537FDD" w:rsidP="00537FDD">
      <w:pPr>
        <w:pStyle w:val="BodyText"/>
      </w:pPr>
    </w:p>
    <w:p w:rsidR="00000000" w:rsidRPr="00537FDD" w:rsidP="00537FDD">
      <w:pPr>
        <w:pStyle w:val="AllowPageBreak"/>
      </w:pPr>
    </w:p>
    <w:p w:rsidR="00000000" w:rsidRPr="00537FDD" w:rsidP="00537FDD">
      <w:pPr>
        <w:pStyle w:val="Heading1"/>
      </w:pPr>
      <w:bookmarkStart w:id="2" w:name="O_969987"/>
      <w:bookmarkEnd w:id="2"/>
      <w:r w:rsidRPr="00537FDD">
        <w:t>Application</w:t>
      </w:r>
    </w:p>
    <w:p w:rsidR="00000000" w:rsidRPr="00537FDD" w:rsidP="00F370EE">
      <w:pPr>
        <w:pStyle w:val="BodyText"/>
      </w:pPr>
      <w:r w:rsidRPr="00537FDD">
        <w:t>This unit of competency describes the skills and knowledge required to identify cultural, religious and dietary considerations for food production.</w:t>
      </w:r>
    </w:p>
    <w:p w:rsidR="00000000" w:rsidRPr="00537FDD" w:rsidP="00F370EE">
      <w:pPr>
        <w:pStyle w:val="BodyText"/>
      </w:pPr>
      <w:r w:rsidRPr="00537FDD">
        <w:t>This unit applies to individuals who work under broad direction and take respons</w:t>
      </w:r>
      <w:r w:rsidRPr="00537FDD">
        <w:t>ibility for their own work in a food or beverage processing environment.</w:t>
      </w:r>
    </w:p>
    <w:p w:rsidR="00000000" w:rsidRPr="00537FDD" w:rsidP="00F370EE">
      <w:pPr>
        <w:pStyle w:val="BodyText"/>
      </w:pPr>
      <w:r w:rsidRPr="00537FDD">
        <w:t>All work must be carried out to comply with workplace procedures, in accordance with State/Territory work health and safety, and food safety regulations, legislation and standards tha</w:t>
      </w:r>
      <w:r w:rsidRPr="00537FDD">
        <w:t>t apply to the workplace.</w:t>
      </w:r>
    </w:p>
    <w:p w:rsidR="00000000" w:rsidRPr="00537FDD" w:rsidP="00F370EE">
      <w:pPr>
        <w:pStyle w:val="BodyText"/>
      </w:pPr>
      <w:r w:rsidRPr="00537FDD">
        <w:t>No occupational licensing, legislative or certification requirements apply to this unit at the time of publication.</w:t>
      </w:r>
    </w:p>
    <w:p w:rsidR="00000000" w:rsidRPr="00537FDD" w:rsidP="00537FDD">
      <w:pPr>
        <w:pStyle w:val="Heading1"/>
      </w:pPr>
      <w:bookmarkStart w:id="3" w:name="O_969988"/>
      <w:bookmarkEnd w:id="3"/>
      <w:r w:rsidRPr="00537FDD">
        <w:t>Pre-requisite Unit</w:t>
      </w:r>
    </w:p>
    <w:p w:rsidR="00000000" w:rsidRPr="00537FDD" w:rsidP="00F370EE">
      <w:pPr>
        <w:pStyle w:val="BodyText"/>
      </w:pPr>
      <w:r w:rsidRPr="00537FDD">
        <w:t>Nil</w:t>
      </w:r>
    </w:p>
    <w:p w:rsidR="00000000" w:rsidRPr="00537FDD" w:rsidP="00537FDD">
      <w:pPr>
        <w:pStyle w:val="Heading1"/>
      </w:pPr>
      <w:bookmarkStart w:id="4" w:name="O_969990"/>
      <w:bookmarkEnd w:id="4"/>
      <w:r w:rsidRPr="00537FDD">
        <w:t>Unit Sector</w:t>
      </w:r>
    </w:p>
    <w:p w:rsidR="00000000" w:rsidRPr="00537FDD" w:rsidP="00F370EE">
      <w:pPr>
        <w:pStyle w:val="BodyText"/>
      </w:pPr>
      <w:r w:rsidRPr="00537FDD">
        <w:t>Operational (OPR)</w:t>
      </w:r>
    </w:p>
    <w:p w:rsidR="00000000" w:rsidRPr="00537FDD" w:rsidP="00537FDD">
      <w:pPr>
        <w:pStyle w:val="Heading1"/>
      </w:pPr>
      <w:bookmarkStart w:id="5" w:name="O_969991"/>
      <w:bookmarkEnd w:id="5"/>
      <w:r w:rsidRPr="00537FD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370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FDD" w:rsidP="00537FDD">
            <w:pPr>
              <w:pStyle w:val="BodyText"/>
            </w:pPr>
            <w:r w:rsidRPr="00537FD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DD">
            <w:pPr>
              <w:pStyle w:val="BodyText"/>
              <w:rPr>
                <w:lang w:val="en-NZ"/>
              </w:rPr>
            </w:pPr>
            <w:r w:rsidRPr="00537FDD">
              <w:rPr>
                <w:rStyle w:val="SpecialBold"/>
              </w:rPr>
              <w:t>Performance Criteria</w:t>
            </w:r>
          </w:p>
        </w:tc>
      </w:tr>
      <w:tr w:rsidTr="00F370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FDD" w:rsidP="00537FDD">
            <w:pPr>
              <w:pStyle w:val="BodyText"/>
            </w:pPr>
            <w:r w:rsidRPr="00537FD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DD">
            <w:pPr>
              <w:pStyle w:val="BodyText"/>
              <w:rPr>
                <w:lang w:val="en-NZ"/>
              </w:rPr>
            </w:pPr>
            <w:r w:rsidRPr="00537F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70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DD">
            <w:pPr>
              <w:pStyle w:val="BodyText"/>
              <w:rPr>
                <w:lang w:val="en-NZ"/>
              </w:rPr>
            </w:pPr>
            <w:r w:rsidRPr="00537FDD">
              <w:t xml:space="preserve">1. Identify requirements of customers with cultural </w:t>
            </w:r>
            <w:r w:rsidRPr="00537FDD">
              <w:t xml:space="preserve">and religious </w:t>
            </w:r>
            <w:r w:rsidRPr="00537FDD">
              <w:t>backgrounds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FDD" w:rsidP="00537FDD">
            <w:pPr>
              <w:pStyle w:val="BodyText"/>
            </w:pPr>
            <w:r w:rsidRPr="00537FDD">
              <w:t>1.1 Identify cultural and religious practices and events that influence food production requirements</w:t>
            </w:r>
          </w:p>
          <w:p w:rsidR="00000000" w:rsidRPr="00537FDD" w:rsidP="00537FDD">
            <w:pPr>
              <w:pStyle w:val="BodyText"/>
            </w:pPr>
            <w:r w:rsidRPr="00537FDD">
              <w:t xml:space="preserve">1.2 Identify food production methods and food products that cater for </w:t>
            </w:r>
            <w:r w:rsidRPr="00537FDD">
              <w:t>cultural and religious practices and events</w:t>
            </w:r>
          </w:p>
          <w:p w:rsidR="00000000" w:rsidRPr="00537FDD" w:rsidP="00537FDD">
            <w:pPr>
              <w:pStyle w:val="BodyText"/>
            </w:pPr>
            <w:r w:rsidRPr="00537FDD">
              <w:t xml:space="preserve">1.3 Assess the </w:t>
            </w:r>
            <w:r w:rsidRPr="00537FDD">
              <w:t>suitability of current food production methods and current food products against cultural and religious requirements</w:t>
            </w:r>
          </w:p>
          <w:p w:rsidR="00000000" w:rsidP="00537FDD">
            <w:pPr>
              <w:pStyle w:val="BodyText"/>
              <w:rPr>
                <w:lang w:val="en-NZ"/>
              </w:rPr>
            </w:pPr>
            <w:r w:rsidRPr="00537FDD">
              <w:t>1.4 Identify alternative processes and products for customers with cultural and religious requirements related to food production</w:t>
            </w:r>
          </w:p>
        </w:tc>
      </w:tr>
      <w:tr w:rsidTr="00F370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DD">
            <w:pPr>
              <w:pStyle w:val="BodyText"/>
              <w:rPr>
                <w:lang w:val="en-NZ"/>
              </w:rPr>
            </w:pPr>
            <w:r w:rsidRPr="00537FDD">
              <w:t>2. Identify dietary requirements of customers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FDD" w:rsidP="00537FDD">
            <w:pPr>
              <w:pStyle w:val="BodyText"/>
            </w:pPr>
            <w:r w:rsidRPr="00537FDD">
              <w:t>2.1 Identify a range of specific dietary requirements and their impact on food production</w:t>
            </w:r>
          </w:p>
          <w:p w:rsidR="00000000" w:rsidRPr="00537FDD" w:rsidP="00537FDD">
            <w:pPr>
              <w:pStyle w:val="BodyText"/>
            </w:pPr>
            <w:r w:rsidRPr="00537FDD">
              <w:t>2.2 Identify food products that cater for specific dietary requirements</w:t>
            </w:r>
          </w:p>
          <w:p w:rsidR="00000000" w:rsidRPr="00537FDD" w:rsidP="00537FDD">
            <w:pPr>
              <w:pStyle w:val="BodyText"/>
            </w:pPr>
            <w:r w:rsidRPr="00537FDD">
              <w:t>2.3 Assess the suitability of current food produ</w:t>
            </w:r>
            <w:r w:rsidRPr="00537FDD">
              <w:t>ction methods and current food products against dietary requirements</w:t>
            </w:r>
          </w:p>
          <w:p w:rsidR="00000000" w:rsidP="00537FDD">
            <w:pPr>
              <w:pStyle w:val="BodyText"/>
              <w:rPr>
                <w:lang w:val="en-NZ"/>
              </w:rPr>
            </w:pPr>
            <w:r w:rsidRPr="00537FDD">
              <w:t>2.4 Identify alternative processes and products for customers with dietary requirements related to food production</w:t>
            </w:r>
          </w:p>
        </w:tc>
      </w:tr>
      <w:tr w:rsidTr="00F370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DD">
            <w:pPr>
              <w:pStyle w:val="BodyText"/>
              <w:rPr>
                <w:lang w:val="en-NZ"/>
              </w:rPr>
            </w:pPr>
            <w:r w:rsidRPr="00537FDD">
              <w:t xml:space="preserve">3. Identify requirements of customers with food-related allergies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FDD" w:rsidP="00537FDD">
            <w:pPr>
              <w:pStyle w:val="BodyText"/>
            </w:pPr>
            <w:r w:rsidRPr="00537FDD">
              <w:t xml:space="preserve">3.1 </w:t>
            </w:r>
            <w:r w:rsidRPr="00537FDD">
              <w:t>Identify common food-related allergies</w:t>
            </w:r>
          </w:p>
          <w:p w:rsidR="00000000" w:rsidRPr="00537FDD" w:rsidP="00537FDD">
            <w:pPr>
              <w:pStyle w:val="BodyText"/>
            </w:pPr>
            <w:r w:rsidRPr="00537FDD">
              <w:t>3.2 Conduct risk assessment of current products and processes against common food-related allergies</w:t>
            </w:r>
          </w:p>
          <w:p w:rsidR="00000000" w:rsidRPr="00537FDD" w:rsidP="00537FDD">
            <w:pPr>
              <w:pStyle w:val="BodyText"/>
            </w:pPr>
            <w:r w:rsidRPr="00537FDD">
              <w:t xml:space="preserve">3.3 Identify food production procedures to avoid contamination with allergens </w:t>
            </w:r>
          </w:p>
        </w:tc>
      </w:tr>
    </w:tbl>
    <w:p w:rsidR="00000000" w:rsidRPr="00537FDD" w:rsidP="00537FDD">
      <w:pPr>
        <w:pStyle w:val="BodyText"/>
      </w:pPr>
    </w:p>
    <w:p w:rsidR="00000000" w:rsidRPr="00537FDD" w:rsidP="00537FDD">
      <w:pPr>
        <w:pStyle w:val="AllowPageBreak"/>
      </w:pPr>
    </w:p>
    <w:p w:rsidR="00000000" w:rsidRPr="00537FDD" w:rsidP="00537FDD">
      <w:pPr>
        <w:pStyle w:val="Heading1"/>
      </w:pPr>
      <w:bookmarkStart w:id="6" w:name="O_969992"/>
      <w:bookmarkEnd w:id="6"/>
      <w:r w:rsidRPr="00537FDD">
        <w:t>Foundation Skills</w:t>
      </w:r>
    </w:p>
    <w:p w:rsidR="00000000" w:rsidRPr="00F370EE" w:rsidP="00F370EE">
      <w:pPr>
        <w:pStyle w:val="BodyText"/>
        <w:rPr>
          <w:i/>
        </w:rPr>
      </w:pPr>
      <w:r w:rsidRPr="00F370EE">
        <w:rPr>
          <w:rStyle w:val="Emphasis"/>
        </w:rPr>
        <w:t>T</w:t>
      </w:r>
      <w:r w:rsidRPr="00F370EE">
        <w:rPr>
          <w:rStyle w:val="Emphasis"/>
        </w:rPr>
        <w:t>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37F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FDD" w:rsidP="00537FDD">
            <w:pPr>
              <w:pStyle w:val="BodyText"/>
            </w:pPr>
            <w:r w:rsidRPr="00537FD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DD">
            <w:pPr>
              <w:pStyle w:val="BodyText"/>
              <w:rPr>
                <w:lang w:val="en-NZ"/>
              </w:rPr>
            </w:pPr>
            <w:r w:rsidRPr="00537FDD">
              <w:rPr>
                <w:rStyle w:val="SpecialBold"/>
              </w:rPr>
              <w:t>Description</w:t>
            </w:r>
          </w:p>
        </w:tc>
      </w:tr>
      <w:tr w:rsidTr="00537F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DD">
            <w:pPr>
              <w:pStyle w:val="BodyText"/>
              <w:rPr>
                <w:lang w:val="en-NZ"/>
              </w:rPr>
            </w:pPr>
            <w:r w:rsidRPr="00537FD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DD">
            <w:pPr>
              <w:pStyle w:val="ListBullet"/>
              <w:rPr>
                <w:lang w:val="en-NZ"/>
              </w:rPr>
            </w:pPr>
            <w:r w:rsidRPr="00537FDD">
              <w:t>Interpret workplace and standard operating procedures relevant to job role</w:t>
            </w:r>
          </w:p>
        </w:tc>
      </w:tr>
      <w:tr w:rsidTr="00537F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DD">
            <w:pPr>
              <w:pStyle w:val="BodyText"/>
              <w:rPr>
                <w:lang w:val="en-NZ"/>
              </w:rPr>
            </w:pPr>
            <w:r w:rsidRPr="00537FD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DD">
            <w:pPr>
              <w:pStyle w:val="ListBullet"/>
              <w:rPr>
                <w:lang w:val="en-NZ"/>
              </w:rPr>
            </w:pPr>
            <w:r w:rsidRPr="00537FDD">
              <w:t>Record routine information on paper-based and electronic media</w:t>
            </w:r>
          </w:p>
        </w:tc>
      </w:tr>
      <w:tr w:rsidTr="00537F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DD">
            <w:pPr>
              <w:pStyle w:val="BodyText"/>
              <w:rPr>
                <w:lang w:val="en-NZ"/>
              </w:rPr>
            </w:pPr>
            <w:r w:rsidRPr="00537FD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DD">
            <w:pPr>
              <w:pStyle w:val="ListBullet"/>
              <w:rPr>
                <w:lang w:val="en-NZ"/>
              </w:rPr>
            </w:pPr>
            <w:r w:rsidRPr="00537FDD">
              <w:t>Calculate and estimate food quantities and pricing</w:t>
            </w:r>
          </w:p>
        </w:tc>
      </w:tr>
      <w:tr w:rsidTr="00537F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DD">
            <w:pPr>
              <w:pStyle w:val="BodyText"/>
              <w:rPr>
                <w:lang w:val="en-NZ"/>
              </w:rPr>
            </w:pPr>
            <w:r w:rsidRPr="00537FD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FDD" w:rsidP="00537FDD">
            <w:pPr>
              <w:pStyle w:val="ListBullet"/>
            </w:pPr>
            <w:r w:rsidRPr="00537FDD">
              <w:t>Apply workplace procedures to own role and responsibilities</w:t>
            </w:r>
          </w:p>
          <w:p w:rsidR="00000000" w:rsidRPr="00537FDD" w:rsidP="00537FDD">
            <w:pPr>
              <w:pStyle w:val="ListBullet"/>
            </w:pPr>
            <w:r w:rsidRPr="00537FDD">
              <w:t>Identify skills, knowledge and experience required for performing own role in the workplace</w:t>
            </w:r>
          </w:p>
          <w:p w:rsidR="00000000" w:rsidRPr="00537FDD" w:rsidP="00537FDD">
            <w:pPr>
              <w:pStyle w:val="ListBullet"/>
            </w:pPr>
            <w:r w:rsidRPr="00537FDD">
              <w:t>Ask questions to clarify understanding or seek further information</w:t>
            </w:r>
          </w:p>
          <w:p w:rsidR="00000000" w:rsidP="00537FDD">
            <w:pPr>
              <w:pStyle w:val="ListBullet"/>
              <w:rPr>
                <w:lang w:val="en-NZ"/>
              </w:rPr>
            </w:pPr>
            <w:r w:rsidRPr="00537FDD">
              <w:t>Participate in development of knowled</w:t>
            </w:r>
            <w:r w:rsidRPr="00537FDD">
              <w:t>ge of cultural and religious practices and events that influence food production requirements</w:t>
            </w:r>
          </w:p>
        </w:tc>
      </w:tr>
      <w:tr w:rsidTr="00537F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DD">
            <w:pPr>
              <w:pStyle w:val="BodyText"/>
              <w:rPr>
                <w:lang w:val="en-NZ"/>
              </w:rPr>
            </w:pPr>
            <w:r w:rsidRPr="00537FD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FDD" w:rsidP="00537FDD">
            <w:pPr>
              <w:pStyle w:val="ListBullet"/>
            </w:pPr>
            <w:r w:rsidRPr="00537FDD">
              <w:t>Communicate and report operational and safety information to relevant personnel</w:t>
            </w:r>
          </w:p>
          <w:p w:rsidR="00000000" w:rsidRPr="00537FDD" w:rsidP="00537FDD">
            <w:pPr>
              <w:pStyle w:val="ListBullet"/>
            </w:pPr>
            <w:r w:rsidRPr="00537FDD">
              <w:t xml:space="preserve">Ask questions and listen carefully to gather, interpret or </w:t>
            </w:r>
            <w:r w:rsidRPr="00537FDD">
              <w:t>evaluate information, to clarify understanding or to seek further information</w:t>
            </w:r>
          </w:p>
          <w:p w:rsidR="00000000" w:rsidP="00537FDD">
            <w:pPr>
              <w:pStyle w:val="ListBullet"/>
              <w:rPr>
                <w:lang w:val="en-NZ"/>
              </w:rPr>
            </w:pPr>
            <w:r w:rsidRPr="00537FDD">
              <w:t>Use modes of communication suitable to purpose to confirm understanding when conducting operational start-up and shutdown procedures</w:t>
            </w:r>
          </w:p>
        </w:tc>
      </w:tr>
      <w:tr w:rsidTr="00537F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DD">
            <w:pPr>
              <w:pStyle w:val="BodyText"/>
              <w:rPr>
                <w:lang w:val="en-NZ"/>
              </w:rPr>
            </w:pPr>
            <w:r w:rsidRPr="00537FD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FDD" w:rsidP="00537FDD">
            <w:pPr>
              <w:pStyle w:val="ListBullet"/>
            </w:pPr>
            <w:r w:rsidRPr="00537FDD">
              <w:t>Make decisions relating t</w:t>
            </w:r>
            <w:r w:rsidRPr="00537FDD">
              <w:t>o appropriate communication and relationship-building strategies</w:t>
            </w:r>
          </w:p>
          <w:p w:rsidR="00000000" w:rsidRPr="00537FDD" w:rsidP="00537FDD">
            <w:pPr>
              <w:pStyle w:val="ListBullet"/>
            </w:pPr>
            <w:r w:rsidRPr="00537FDD">
              <w:t>Solve familiar and generally predictable cross-cultural problems and conflicts within workplace guidelines and using experience of past solutions</w:t>
            </w:r>
          </w:p>
        </w:tc>
      </w:tr>
    </w:tbl>
    <w:p w:rsidR="00000000" w:rsidRPr="00537FDD" w:rsidP="00537FDD">
      <w:pPr>
        <w:pStyle w:val="BodyText"/>
      </w:pPr>
    </w:p>
    <w:p w:rsidR="00000000" w:rsidRPr="00537FDD" w:rsidP="00537FDD">
      <w:pPr>
        <w:pStyle w:val="AllowPageBreak"/>
      </w:pPr>
    </w:p>
    <w:p w:rsidR="00000000" w:rsidRPr="00537FDD" w:rsidP="00537FDD">
      <w:pPr>
        <w:pStyle w:val="Heading1"/>
      </w:pPr>
      <w:bookmarkStart w:id="7" w:name="O_969994"/>
      <w:bookmarkEnd w:id="7"/>
      <w:r w:rsidRPr="00537FD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37F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FDD" w:rsidP="00537FDD">
            <w:pPr>
              <w:pStyle w:val="BodyText"/>
            </w:pPr>
            <w:r w:rsidRPr="00537FD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FDD" w:rsidP="00537FDD">
            <w:pPr>
              <w:pStyle w:val="BodyText"/>
            </w:pPr>
            <w:r w:rsidRPr="00537FD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FDD" w:rsidP="00537FDD">
            <w:pPr>
              <w:pStyle w:val="BodyText"/>
            </w:pPr>
            <w:r w:rsidRPr="00537FD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DD">
            <w:pPr>
              <w:pStyle w:val="BodyText"/>
              <w:rPr>
                <w:lang w:val="en-NZ"/>
              </w:rPr>
            </w:pPr>
            <w:r w:rsidRPr="00537FDD">
              <w:rPr>
                <w:rStyle w:val="SpecialBold"/>
              </w:rPr>
              <w:t>Equivalence status</w:t>
            </w:r>
          </w:p>
        </w:tc>
      </w:tr>
      <w:tr w:rsidTr="00537F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DD">
            <w:pPr>
              <w:pStyle w:val="BodyText"/>
              <w:rPr>
                <w:lang w:val="en-NZ"/>
              </w:rPr>
            </w:pPr>
            <w:r w:rsidRPr="00537FDD">
              <w:t>FBPOPR3003 Identify cultural, religious and dietary considerations for food production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DD">
            <w:pPr>
              <w:pStyle w:val="BodyText"/>
              <w:rPr>
                <w:lang w:val="en-NZ"/>
              </w:rPr>
            </w:pPr>
            <w:r w:rsidRPr="00537FDD">
              <w:t>FDFOP3006A Identify cultural, religious and dietary considerations for food p</w:t>
            </w:r>
            <w:r w:rsidRPr="00537FDD">
              <w:t>roduction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DD">
            <w:pPr>
              <w:pStyle w:val="BodyText"/>
              <w:rPr>
                <w:lang w:val="en-NZ"/>
              </w:rPr>
            </w:pPr>
            <w:r w:rsidRPr="00537FDD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FDD" w:rsidP="00537FDD">
            <w:pPr>
              <w:pStyle w:val="BodyText"/>
            </w:pPr>
            <w:r w:rsidRPr="00537FDD">
              <w:t>Equivalent unit</w:t>
            </w:r>
          </w:p>
        </w:tc>
      </w:tr>
    </w:tbl>
    <w:p w:rsidR="00000000" w:rsidRPr="00537FDD" w:rsidP="00537FDD">
      <w:pPr>
        <w:pStyle w:val="BodyText"/>
      </w:pPr>
    </w:p>
    <w:p w:rsidR="00000000" w:rsidRPr="00537FDD" w:rsidP="00537FDD">
      <w:pPr>
        <w:pStyle w:val="AllowPageBreak"/>
      </w:pPr>
    </w:p>
    <w:p w:rsidR="00000000" w:rsidRPr="00537FDD" w:rsidP="00537FDD">
      <w:pPr>
        <w:pStyle w:val="Heading1"/>
      </w:pPr>
      <w:bookmarkStart w:id="8" w:name="O_970001"/>
      <w:bookmarkEnd w:id="8"/>
      <w:r w:rsidRPr="00537FDD">
        <w:t>Links</w:t>
      </w:r>
    </w:p>
    <w:p w:rsidR="00000000" w:rsidRPr="00537FDD" w:rsidP="00F370EE">
      <w:pPr>
        <w:pStyle w:val="BodyText"/>
      </w:pPr>
      <w:r w:rsidRPr="00537FDD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A707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37FDD" w:rsidP="00537FDD"/>
    <w:sectPr w:rsidSect="00537F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F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FDD" w:rsidRPr="00F370EE" w:rsidP="00F370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F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0EE" w:rsidP="00537F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70EE" w:rsidP="00537F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370EE" w:rsidP="00537F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F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0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7FDD" w:rsidRPr="00F370EE" w:rsidP="00F370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F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0EE" w:rsidRPr="002D2AF8" w:rsidP="00537F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FBPOPR3003 Identify cultural, religious and dietary considerations for food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F370EE" w:rsidP="00537F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BC0E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E4F4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F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7F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7F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7F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7F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7F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7F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7F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7F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7F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7F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7FDD"/>
  </w:style>
  <w:style w:type="character" w:customStyle="1" w:styleId="Heading1Char">
    <w:name w:val="Heading 1 Char"/>
    <w:basedOn w:val="DefaultParagraphFont"/>
    <w:link w:val="Heading1"/>
    <w:rsid w:val="00537F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7F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7F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7F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7FDD"/>
    <w:rPr>
      <w:b/>
      <w:spacing w:val="0"/>
    </w:rPr>
  </w:style>
  <w:style w:type="character" w:styleId="Emphasis">
    <w:name w:val="Emphasis"/>
    <w:basedOn w:val="DefaultParagraphFont"/>
    <w:qFormat/>
    <w:rsid w:val="00537FDD"/>
    <w:rPr>
      <w:i/>
    </w:rPr>
  </w:style>
  <w:style w:type="paragraph" w:customStyle="1" w:styleId="SuperHeading">
    <w:name w:val="SuperHeading"/>
    <w:basedOn w:val="Normal"/>
    <w:rsid w:val="00537F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7F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7F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7F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7F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7F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7F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7F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7F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7F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7F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7F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7F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7F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7F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7F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7F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7F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7F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7F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7F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7F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7F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7F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7F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7F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7F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7F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7F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7F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7F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7F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7F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7F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7F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7F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7F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7F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7FDD"/>
  </w:style>
  <w:style w:type="paragraph" w:styleId="TableofFigures">
    <w:name w:val="table of figures"/>
    <w:basedOn w:val="Normal"/>
    <w:next w:val="Normal"/>
    <w:semiHidden/>
    <w:rsid w:val="00537F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7F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7FDD"/>
    <w:rPr>
      <w:rFonts w:ascii="Wingdings" w:hAnsi="Wingdings"/>
    </w:rPr>
  </w:style>
  <w:style w:type="paragraph" w:customStyle="1" w:styleId="TableHeading">
    <w:name w:val="Table Heading"/>
    <w:basedOn w:val="HeadingBase"/>
    <w:rsid w:val="00537F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7FDD"/>
    <w:rPr>
      <w:color w:val="0033CC"/>
      <w:u w:val="none"/>
    </w:rPr>
  </w:style>
  <w:style w:type="paragraph" w:customStyle="1" w:styleId="BodyTextRight">
    <w:name w:val="Body Text Right"/>
    <w:basedOn w:val="BodyText"/>
    <w:rsid w:val="00537F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7F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7F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7F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7F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7F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7FDD"/>
    <w:rPr>
      <w:sz w:val="32"/>
    </w:rPr>
  </w:style>
  <w:style w:type="paragraph" w:customStyle="1" w:styleId="HeadingProcedure">
    <w:name w:val="Heading Procedure"/>
    <w:basedOn w:val="HeadingBase"/>
    <w:next w:val="Normal"/>
    <w:rsid w:val="00537F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7FDD"/>
    <w:pPr>
      <w:spacing w:before="60" w:after="60"/>
    </w:pPr>
  </w:style>
  <w:style w:type="paragraph" w:styleId="ListContinue">
    <w:name w:val="List Continue"/>
    <w:basedOn w:val="List"/>
    <w:rsid w:val="00537FDD"/>
    <w:pPr>
      <w:ind w:firstLine="0"/>
    </w:pPr>
  </w:style>
  <w:style w:type="paragraph" w:customStyle="1" w:styleId="ListNote">
    <w:name w:val="List Note"/>
    <w:basedOn w:val="List"/>
    <w:rsid w:val="00537F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7F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7F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7FDD"/>
    <w:rPr>
      <w:rFonts w:ascii="Courier New" w:hAnsi="Courier New"/>
    </w:rPr>
  </w:style>
  <w:style w:type="paragraph" w:customStyle="1" w:styleId="NoteBullet">
    <w:name w:val="Note Bullet"/>
    <w:basedOn w:val="Note"/>
    <w:rsid w:val="00537F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7F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7F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7F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7F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7F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7F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7FDD"/>
    <w:rPr>
      <w:b/>
      <w:smallCaps/>
    </w:rPr>
  </w:style>
  <w:style w:type="paragraph" w:customStyle="1" w:styleId="TableListNumber">
    <w:name w:val="Table List Number"/>
    <w:basedOn w:val="ListNumber"/>
    <w:rsid w:val="00537F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7F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7FDD"/>
    <w:pPr>
      <w:numPr>
        <w:numId w:val="8"/>
      </w:numPr>
    </w:pPr>
  </w:style>
  <w:style w:type="paragraph" w:customStyle="1" w:styleId="ListAlpha2">
    <w:name w:val="List Alpha 2"/>
    <w:basedOn w:val="List2"/>
    <w:rsid w:val="00537FDD"/>
    <w:pPr>
      <w:numPr>
        <w:numId w:val="7"/>
      </w:numPr>
    </w:pPr>
  </w:style>
  <w:style w:type="paragraph" w:styleId="List2">
    <w:name w:val="List 2"/>
    <w:basedOn w:val="BodyText"/>
    <w:rsid w:val="00537F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7F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7F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7F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7F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7F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7FDD"/>
    <w:pPr>
      <w:numPr>
        <w:numId w:val="3"/>
      </w:numPr>
    </w:pPr>
  </w:style>
  <w:style w:type="paragraph" w:styleId="ListContinue2">
    <w:name w:val="List Continue 2"/>
    <w:basedOn w:val="List2"/>
    <w:rsid w:val="00537FDD"/>
    <w:pPr>
      <w:ind w:firstLine="0"/>
    </w:pPr>
  </w:style>
  <w:style w:type="paragraph" w:styleId="ListContinue3">
    <w:name w:val="List Continue 3"/>
    <w:basedOn w:val="List3"/>
    <w:rsid w:val="00537FDD"/>
    <w:pPr>
      <w:ind w:left="1021" w:firstLine="0"/>
    </w:pPr>
  </w:style>
  <w:style w:type="paragraph" w:styleId="ListContinue4">
    <w:name w:val="List Continue 4"/>
    <w:basedOn w:val="List4"/>
    <w:rsid w:val="00537FDD"/>
    <w:pPr>
      <w:ind w:firstLine="0"/>
    </w:pPr>
  </w:style>
  <w:style w:type="paragraph" w:styleId="ListContinue5">
    <w:name w:val="List Continue 5"/>
    <w:basedOn w:val="List5"/>
    <w:rsid w:val="00537FDD"/>
    <w:pPr>
      <w:ind w:firstLine="0"/>
    </w:pPr>
  </w:style>
  <w:style w:type="paragraph" w:styleId="ListNumber3">
    <w:name w:val="List Number 3"/>
    <w:basedOn w:val="List3"/>
    <w:rsid w:val="00537FDD"/>
    <w:pPr>
      <w:numPr>
        <w:numId w:val="4"/>
      </w:numPr>
    </w:pPr>
  </w:style>
  <w:style w:type="paragraph" w:styleId="ListNumber4">
    <w:name w:val="List Number 4"/>
    <w:basedOn w:val="List4"/>
    <w:rsid w:val="00537FDD"/>
    <w:pPr>
      <w:numPr>
        <w:numId w:val="5"/>
      </w:numPr>
    </w:pPr>
  </w:style>
  <w:style w:type="paragraph" w:styleId="ListNumber5">
    <w:name w:val="List Number 5"/>
    <w:basedOn w:val="List5"/>
    <w:rsid w:val="00537FDD"/>
    <w:pPr>
      <w:numPr>
        <w:numId w:val="6"/>
      </w:numPr>
    </w:pPr>
  </w:style>
  <w:style w:type="paragraph" w:styleId="BlockText">
    <w:name w:val="Block Text"/>
    <w:basedOn w:val="Normal"/>
    <w:rsid w:val="00537F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7F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7FDD"/>
    <w:rPr>
      <w:sz w:val="16"/>
      <w:vertAlign w:val="superscript"/>
    </w:rPr>
  </w:style>
  <w:style w:type="character" w:customStyle="1" w:styleId="Symbols">
    <w:name w:val="Symbols"/>
    <w:basedOn w:val="DefaultParagraphFont"/>
    <w:rsid w:val="00537FDD"/>
    <w:rPr>
      <w:rFonts w:ascii="Symbol" w:hAnsi="Symbol"/>
    </w:rPr>
  </w:style>
  <w:style w:type="character" w:customStyle="1" w:styleId="MenuOptions">
    <w:name w:val="Menu Options"/>
    <w:basedOn w:val="DefaultParagraphFont"/>
    <w:rsid w:val="00537F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7FDD"/>
    <w:rPr>
      <w:b/>
    </w:rPr>
  </w:style>
  <w:style w:type="character" w:customStyle="1" w:styleId="Underlined">
    <w:name w:val="Underlined"/>
    <w:basedOn w:val="DefaultParagraphFont"/>
    <w:rsid w:val="00537FDD"/>
    <w:rPr>
      <w:u w:val="single"/>
    </w:rPr>
  </w:style>
  <w:style w:type="paragraph" w:customStyle="1" w:styleId="TableBodyTextRight">
    <w:name w:val="Table Body Text Right"/>
    <w:basedOn w:val="TableBodyText"/>
    <w:rsid w:val="00537F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7FDD"/>
    <w:rPr>
      <w:sz w:val="18"/>
    </w:rPr>
  </w:style>
  <w:style w:type="paragraph" w:customStyle="1" w:styleId="BodySmallRight">
    <w:name w:val="Body Small Right"/>
    <w:basedOn w:val="BodyTextRight"/>
    <w:rsid w:val="00537FDD"/>
    <w:rPr>
      <w:sz w:val="18"/>
      <w:szCs w:val="18"/>
    </w:rPr>
  </w:style>
  <w:style w:type="paragraph" w:customStyle="1" w:styleId="MarginEdition">
    <w:name w:val="Margin Edition"/>
    <w:basedOn w:val="MarginNote"/>
    <w:rsid w:val="00537F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7FDD"/>
    <w:rPr>
      <w:sz w:val="2"/>
      <w:szCs w:val="2"/>
    </w:rPr>
  </w:style>
  <w:style w:type="character" w:customStyle="1" w:styleId="Small">
    <w:name w:val="Small"/>
    <w:basedOn w:val="DefaultParagraphFont"/>
    <w:rsid w:val="00537FDD"/>
    <w:rPr>
      <w:sz w:val="16"/>
    </w:rPr>
  </w:style>
  <w:style w:type="paragraph" w:customStyle="1" w:styleId="WideTable">
    <w:name w:val="Wide Table"/>
    <w:basedOn w:val="Normal"/>
    <w:rsid w:val="00537F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7FDD"/>
  </w:style>
  <w:style w:type="paragraph" w:styleId="Quote">
    <w:name w:val="Quote"/>
    <w:basedOn w:val="Heading1"/>
    <w:link w:val="QuoteChar"/>
    <w:qFormat/>
    <w:rsid w:val="00537F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7F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7FDD"/>
    <w:pPr>
      <w:pageBreakBefore/>
    </w:pPr>
  </w:style>
  <w:style w:type="paragraph" w:customStyle="1" w:styleId="Border">
    <w:name w:val="Border"/>
    <w:basedOn w:val="Normal"/>
    <w:qFormat/>
    <w:rsid w:val="00537F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7F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F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F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7F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7F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7F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7F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7F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7FDD"/>
    <w:rPr>
      <w:u w:val="single"/>
    </w:rPr>
  </w:style>
  <w:style w:type="character" w:customStyle="1" w:styleId="BoldandItalics">
    <w:name w:val="Bold and Italics"/>
    <w:qFormat/>
    <w:rsid w:val="00537FDD"/>
    <w:rPr>
      <w:b/>
      <w:i/>
      <w:u w:val="none"/>
    </w:rPr>
  </w:style>
  <w:style w:type="paragraph" w:styleId="BalloonText">
    <w:name w:val="Balloon Text"/>
    <w:basedOn w:val="Normal"/>
    <w:link w:val="BalloonTextChar"/>
    <w:rsid w:val="00537F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7F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7F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7F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7F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7F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7FDD"/>
    <w:pPr>
      <w:spacing w:before="0" w:after="0"/>
    </w:pPr>
  </w:style>
  <w:style w:type="paragraph" w:customStyle="1" w:styleId="BodyTextBold">
    <w:name w:val="Body Text Bold"/>
    <w:basedOn w:val="BodyText"/>
    <w:qFormat/>
    <w:rsid w:val="00537FDD"/>
    <w:rPr>
      <w:b/>
    </w:rPr>
  </w:style>
  <w:style w:type="character" w:styleId="Hyperlink">
    <w:name w:val="Hyperlink"/>
    <w:basedOn w:val="DefaultParagraphFont"/>
    <w:uiPriority w:val="99"/>
    <w:unhideWhenUsed/>
    <w:rsid w:val="00F370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4057</Characters>
  <Application>Microsoft Office Word</Application>
  <DocSecurity>0</DocSecurity>
  <Lines>144</Lines>
  <Paragraphs>81</Paragraphs>
  <ScaleCrop>false</ScaleCrop>
  <Company>Author-it Software Corporation Ltd.</Company>
  <LinksUpToDate>false</LinksUpToDate>
  <CharactersWithSpaces>4585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FBPOPR3003 Identify cultural, religious and dietary considerations for food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2023-01-24T12:03:00Z</dcterms:created>
  <dcterms:modified xsi:type="dcterms:W3CDTF">2023-01-24T12:03:00Z</dcterms:modified>
</cp:coreProperties>
</file>