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4E1" w:rsidP="00AB7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FBPOPR2097 Operate a depositing process</w:t>
      </w:r>
      <w:r>
        <w:fldChar w:fldCharType="end"/>
      </w:r>
    </w:p>
    <w:p w:rsidR="00AB74E1" w:rsidP="00AB74E1">
      <w:pPr>
        <w:pStyle w:val="Version"/>
        <w:sectPr w:rsidSect="00A173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3CE" w:rsidP="00A173CE">
      <w:pPr>
        <w:pStyle w:val="SuperHeading"/>
      </w:pPr>
      <w:r w:rsidRPr="00A173CE">
        <w:t>FBPOPR2097 Operate a depositing process</w:t>
      </w:r>
    </w:p>
    <w:p w:rsidR="00000000" w:rsidRPr="00A173CE" w:rsidP="00A173CE">
      <w:pPr>
        <w:pStyle w:val="Heading1"/>
      </w:pPr>
      <w:bookmarkStart w:id="1" w:name="O_1186575"/>
      <w:bookmarkEnd w:id="1"/>
      <w:r w:rsidRPr="00A173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7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Bold"/>
              <w:rPr>
                <w:lang w:val="en-NZ"/>
              </w:rPr>
            </w:pPr>
            <w:r w:rsidRPr="00A173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Bold"/>
              <w:rPr>
                <w:lang w:val="en-NZ"/>
              </w:rPr>
            </w:pPr>
            <w:r w:rsidRPr="00A173CE">
              <w:t>Comments</w:t>
            </w:r>
          </w:p>
        </w:tc>
      </w:tr>
      <w:tr w:rsidTr="00A17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E" w:rsidP="00A173CE">
            <w:pPr>
              <w:pStyle w:val="BodyText"/>
            </w:pPr>
            <w:r w:rsidRPr="00A173CE">
              <w:t>This version released with FBP Food, Beverage and Pharmaceutical Training Package Version 6.0.</w:t>
            </w:r>
          </w:p>
        </w:tc>
      </w:tr>
    </w:tbl>
    <w:p w:rsidR="00000000" w:rsidRPr="00A173CE" w:rsidP="00A173CE">
      <w:pPr>
        <w:pStyle w:val="BodyText"/>
      </w:pPr>
    </w:p>
    <w:p w:rsidR="00000000" w:rsidRPr="00A173CE" w:rsidP="00A173CE">
      <w:pPr>
        <w:pStyle w:val="AllowPageBreak"/>
      </w:pPr>
    </w:p>
    <w:p w:rsidR="00000000" w:rsidRPr="00A173CE" w:rsidP="00A173CE">
      <w:pPr>
        <w:pStyle w:val="Heading1"/>
      </w:pPr>
      <w:bookmarkStart w:id="2" w:name="O_1186576"/>
      <w:bookmarkEnd w:id="2"/>
      <w:r w:rsidRPr="00A173CE">
        <w:t>Application</w:t>
      </w:r>
    </w:p>
    <w:p w:rsidR="00000000" w:rsidRPr="00A173CE" w:rsidP="00AB74E1">
      <w:pPr>
        <w:pStyle w:val="BodyText"/>
      </w:pPr>
      <w:r w:rsidRPr="00A173CE">
        <w:t xml:space="preserve">This unit of competency describes the skills and knowledge required to set up, </w:t>
      </w:r>
      <w:r w:rsidRPr="00A173CE">
        <w:t xml:space="preserve">operate, adjust and shut down a depositing process, to deposit products such as chocolate, dough or toppings into tins, onto belts or directly onto product, where a further processing outcome is usually required. </w:t>
      </w:r>
    </w:p>
    <w:p w:rsidR="00000000" w:rsidRPr="00A173CE" w:rsidP="00AB74E1">
      <w:pPr>
        <w:pStyle w:val="BodyText"/>
      </w:pPr>
      <w:r w:rsidRPr="00A173CE">
        <w:t xml:space="preserve">This unit applies to individuals who work </w:t>
      </w:r>
      <w:r w:rsidRPr="00A173CE">
        <w:t>under general supervision in a food processing production environment. It typically applies to the production worker responsible for applying basic operating principles to the operation and monitoring of a depositing process and associated equipment.</w:t>
      </w:r>
    </w:p>
    <w:p w:rsidR="00000000" w:rsidRPr="00A173CE" w:rsidP="00AB74E1">
      <w:pPr>
        <w:pStyle w:val="BodyText"/>
      </w:pPr>
      <w:r w:rsidRPr="00A173CE">
        <w:t>All w</w:t>
      </w:r>
      <w:r w:rsidRPr="00A173CE">
        <w:t>ork must be carried out to comply with workplace procedures according to state/territory health and safety, environmental and food safety regulations, legislation and standards that apply to the workplace.</w:t>
      </w:r>
    </w:p>
    <w:p w:rsidR="00000000" w:rsidRPr="00A173CE" w:rsidP="00AB74E1">
      <w:pPr>
        <w:pStyle w:val="BodyText"/>
      </w:pPr>
      <w:r w:rsidRPr="00A173CE">
        <w:t>No licensing, legislative or certification require</w:t>
      </w:r>
      <w:r w:rsidRPr="00A173CE">
        <w:t>ments apply to this unit at the time of publication.</w:t>
      </w:r>
    </w:p>
    <w:p w:rsidR="00000000" w:rsidRPr="00A173CE" w:rsidP="00A173CE">
      <w:pPr>
        <w:pStyle w:val="Heading1"/>
      </w:pPr>
      <w:bookmarkStart w:id="3" w:name="O_1186577"/>
      <w:bookmarkEnd w:id="3"/>
      <w:r w:rsidRPr="00A173CE">
        <w:t>Pre-requisite Unit</w:t>
      </w:r>
    </w:p>
    <w:p w:rsidR="00000000" w:rsidRPr="00A173CE" w:rsidP="00AB74E1">
      <w:pPr>
        <w:pStyle w:val="BodyText"/>
      </w:pPr>
      <w:r w:rsidRPr="00A173CE">
        <w:t>Nil</w:t>
      </w:r>
    </w:p>
    <w:p w:rsidR="00000000" w:rsidRPr="00A173CE" w:rsidP="00A173CE">
      <w:pPr>
        <w:pStyle w:val="Heading1"/>
      </w:pPr>
      <w:bookmarkStart w:id="4" w:name="O_1186579"/>
      <w:bookmarkEnd w:id="4"/>
      <w:r w:rsidRPr="00A173CE">
        <w:t>Unit Sector</w:t>
      </w:r>
    </w:p>
    <w:p w:rsidR="00000000" w:rsidRPr="00A173CE" w:rsidP="00AB74E1">
      <w:pPr>
        <w:pStyle w:val="BodyText"/>
      </w:pPr>
      <w:r w:rsidRPr="00A173CE">
        <w:t>Operational (OPR)</w:t>
      </w:r>
    </w:p>
    <w:p w:rsidR="00000000" w:rsidRPr="00A173CE" w:rsidP="00A173CE">
      <w:pPr>
        <w:pStyle w:val="Heading1"/>
      </w:pPr>
      <w:bookmarkStart w:id="5" w:name="O_1186580"/>
      <w:bookmarkEnd w:id="5"/>
      <w:r w:rsidRPr="00A173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7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Bold"/>
              <w:rPr>
                <w:lang w:val="en-NZ"/>
              </w:rPr>
            </w:pPr>
            <w:r w:rsidRPr="00A173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Bold"/>
              <w:rPr>
                <w:lang w:val="en-NZ"/>
              </w:rPr>
            </w:pPr>
            <w:r w:rsidRPr="00A173CE">
              <w:t>Performance Criteria</w:t>
            </w:r>
          </w:p>
        </w:tc>
      </w:tr>
      <w:tr w:rsidTr="00AB7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E" w:rsidP="00A173CE">
            <w:pPr>
              <w:pStyle w:val="BodyText"/>
            </w:pPr>
            <w:r w:rsidRPr="00A173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7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 xml:space="preserve">1. Prepare for work in </w:t>
            </w:r>
            <w:r w:rsidRPr="00A173CE">
              <w:t>depositing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E" w:rsidP="00A173CE">
            <w:pPr>
              <w:pStyle w:val="BodyText"/>
            </w:pPr>
            <w:r w:rsidRPr="00A173CE">
              <w:t>1.1 Receive work instructions and clarify where required</w:t>
            </w:r>
          </w:p>
          <w:p w:rsidR="00000000" w:rsidRPr="00A173CE" w:rsidP="00A173CE">
            <w:pPr>
              <w:pStyle w:val="BodyText"/>
            </w:pPr>
            <w:r w:rsidRPr="00A173CE">
              <w:t>1.2 Confir</w:t>
            </w:r>
            <w:r w:rsidRPr="00A173CE">
              <w:t>m materials are available to meet product specification</w:t>
            </w:r>
          </w:p>
          <w:p w:rsidR="00000000" w:rsidRPr="00A173CE" w:rsidP="00A173CE">
            <w:pPr>
              <w:pStyle w:val="BodyText"/>
            </w:pPr>
            <w:r w:rsidRPr="00A173CE">
              <w:t>1.3 Identify and confirm cleaning and maintenance requirements and status according to health, safety and food safety requirements</w:t>
            </w:r>
          </w:p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1.4 Wear appropriate personal protective equipment and clothing and e</w:t>
            </w:r>
            <w:r w:rsidRPr="00A173CE">
              <w:t>nsure correct fit</w:t>
            </w:r>
          </w:p>
        </w:tc>
      </w:tr>
      <w:tr w:rsidTr="00AB7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2. Prepare the depositing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E" w:rsidP="00A173CE">
            <w:pPr>
              <w:pStyle w:val="BodyText"/>
            </w:pPr>
            <w:r w:rsidRPr="00A173CE">
              <w:t>2.1 Fit machine components and related attachments, and adjust to meet operating requirements</w:t>
            </w:r>
          </w:p>
          <w:p w:rsidR="00000000" w:rsidRPr="00A173CE" w:rsidP="00A173CE">
            <w:pPr>
              <w:pStyle w:val="BodyText"/>
            </w:pPr>
            <w:r w:rsidRPr="00A173CE">
              <w:t>2.2 Enter processing and operating parameters to meet safety and production requirements</w:t>
            </w:r>
          </w:p>
          <w:p w:rsidR="00000000" w:rsidRPr="00A173CE" w:rsidP="00A173CE">
            <w:pPr>
              <w:pStyle w:val="BodyText"/>
            </w:pPr>
            <w:r w:rsidRPr="00A173CE">
              <w:t>2.3 Carry out pre-start checks according to safe work procedures</w:t>
            </w:r>
          </w:p>
          <w:p w:rsidR="00000000" w:rsidRPr="00A173CE" w:rsidP="00A173CE">
            <w:pPr>
              <w:pStyle w:val="BodyText"/>
            </w:pPr>
            <w:r w:rsidRPr="00A173CE">
              <w:t>2.4 Check equipment performance and adjust according to production requirements</w:t>
            </w:r>
          </w:p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2.5 Transfer materials</w:t>
            </w:r>
            <w:r w:rsidRPr="00A173CE">
              <w:t xml:space="preserve"> to depositing equipment according to workplace procedures</w:t>
            </w:r>
          </w:p>
        </w:tc>
      </w:tr>
      <w:tr w:rsidTr="00AB7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E" w:rsidP="00A173CE">
            <w:pPr>
              <w:pStyle w:val="BodyText"/>
            </w:pPr>
            <w:r w:rsidRPr="00A173CE">
              <w:t>3.1 Start, operate and monitor the depositing process according to operating instructions and safety procedures</w:t>
            </w:r>
          </w:p>
          <w:p w:rsidR="00000000" w:rsidRPr="00A173CE" w:rsidP="00A173CE">
            <w:pPr>
              <w:pStyle w:val="BodyText"/>
            </w:pPr>
            <w:r w:rsidRPr="00A173CE">
              <w:t>3.2 Monitor depositing equipment to identify variat</w:t>
            </w:r>
            <w:r w:rsidRPr="00A173CE">
              <w:t>ion in operating conditions</w:t>
            </w:r>
          </w:p>
          <w:p w:rsidR="00000000" w:rsidRPr="00A173CE" w:rsidP="00A173CE">
            <w:pPr>
              <w:pStyle w:val="BodyText"/>
            </w:pPr>
            <w:r w:rsidRPr="00A173CE">
              <w:t>3.3 Adjust equipment operations to ensure product meets specification</w:t>
            </w:r>
          </w:p>
          <w:p w:rsidR="00000000" w:rsidRPr="00A173CE" w:rsidP="00A173CE">
            <w:pPr>
              <w:pStyle w:val="BodyText"/>
            </w:pPr>
            <w:r w:rsidRPr="00A173CE">
              <w:t>3.4 Identify, adjust and report out-of-specification equipment, product or process outcomes according to workplace requirements</w:t>
            </w:r>
          </w:p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3.5 Follow and apply workplace</w:t>
            </w:r>
            <w:r w:rsidRPr="00A173CE">
              <w:t xml:space="preserve"> housekeeping and environmental procedures</w:t>
            </w:r>
          </w:p>
        </w:tc>
      </w:tr>
      <w:tr w:rsidTr="00AB7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4. Shut down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E" w:rsidP="00A173CE">
            <w:pPr>
              <w:pStyle w:val="BodyText"/>
            </w:pPr>
            <w:r w:rsidRPr="00A173CE">
              <w:t>4.1 Identify the appropriate shutdown procedure</w:t>
            </w:r>
          </w:p>
          <w:p w:rsidR="00000000" w:rsidRPr="00A173CE" w:rsidP="00A173CE">
            <w:pPr>
              <w:pStyle w:val="BodyText"/>
            </w:pPr>
            <w:r w:rsidRPr="00A173CE">
              <w:t>4.2 Shut the process down according to health and safety and operating procedures</w:t>
            </w:r>
          </w:p>
          <w:p w:rsidR="00000000" w:rsidRPr="00A173CE" w:rsidP="00A173CE">
            <w:pPr>
              <w:pStyle w:val="BodyText"/>
            </w:pPr>
            <w:r w:rsidRPr="00A173CE">
              <w:t>4.3 Identify and report maintenance requiremen</w:t>
            </w:r>
            <w:r w:rsidRPr="00A173CE">
              <w:t>ts according to workplace procedures</w:t>
            </w:r>
          </w:p>
          <w:p w:rsidR="00000000" w:rsidRPr="00A173CE" w:rsidP="00A173CE">
            <w:pPr>
              <w:pStyle w:val="BodyText"/>
            </w:pPr>
            <w:r w:rsidRPr="00A173CE">
              <w:t>4.4 Maintain workplace records according to workplace procedures</w:t>
            </w:r>
          </w:p>
        </w:tc>
      </w:tr>
    </w:tbl>
    <w:p w:rsidR="00000000" w:rsidRPr="00A173CE" w:rsidP="00A173CE">
      <w:pPr>
        <w:pStyle w:val="BodyText"/>
      </w:pPr>
    </w:p>
    <w:p w:rsidR="00000000" w:rsidRPr="00A173CE" w:rsidP="00A173CE">
      <w:pPr>
        <w:pStyle w:val="AllowPageBreak"/>
      </w:pPr>
    </w:p>
    <w:p w:rsidR="00000000" w:rsidRPr="00A173CE" w:rsidP="00A173CE">
      <w:pPr>
        <w:pStyle w:val="Heading1"/>
      </w:pPr>
      <w:bookmarkStart w:id="6" w:name="O_1186581"/>
      <w:bookmarkEnd w:id="6"/>
      <w:r w:rsidRPr="00A173CE">
        <w:t>Foundation Skills</w:t>
      </w:r>
    </w:p>
    <w:p w:rsidR="00000000" w:rsidRPr="00AB74E1" w:rsidP="00AB74E1">
      <w:pPr>
        <w:pStyle w:val="BodyText"/>
        <w:rPr>
          <w:i/>
        </w:rPr>
      </w:pPr>
      <w:r w:rsidRPr="00AB74E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Bold"/>
              <w:rPr>
                <w:lang w:val="en-NZ"/>
              </w:rPr>
            </w:pPr>
            <w:r w:rsidRPr="00A173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Bold"/>
              <w:rPr>
                <w:lang w:val="en-NZ"/>
              </w:rPr>
            </w:pPr>
            <w:r w:rsidRPr="00A173CE">
              <w:t>Description</w:t>
            </w:r>
          </w:p>
        </w:tc>
      </w:tr>
      <w:tr w:rsidTr="00A17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ListBullet"/>
              <w:rPr>
                <w:lang w:val="en-NZ"/>
              </w:rPr>
            </w:pPr>
            <w:r w:rsidRPr="00A173CE">
              <w:t>Interpret key information in recipes</w:t>
            </w:r>
            <w:r w:rsidRPr="00A173CE">
              <w:t>, equipment operational instructions and workplace procedures</w:t>
            </w:r>
          </w:p>
        </w:tc>
      </w:tr>
      <w:tr w:rsidTr="00A17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ListBullet"/>
              <w:rPr>
                <w:lang w:val="en-NZ"/>
              </w:rPr>
            </w:pPr>
            <w:r w:rsidRPr="00A173CE">
              <w:t>Complete processing records using digital and/or paper-based formats</w:t>
            </w:r>
          </w:p>
        </w:tc>
      </w:tr>
      <w:tr w:rsidTr="00A17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E" w:rsidP="00A173CE">
            <w:pPr>
              <w:pStyle w:val="ListBullet"/>
            </w:pPr>
            <w:r w:rsidRPr="00A173CE">
              <w:t>Read and interpret equipment gauges and scales</w:t>
            </w:r>
          </w:p>
          <w:p w:rsidR="00000000" w:rsidRPr="00A173CE" w:rsidP="00A173CE">
            <w:pPr>
              <w:pStyle w:val="ListBullet"/>
            </w:pPr>
            <w:r w:rsidRPr="00A173CE">
              <w:t>Apply basic calculations to quantities in recipes for production volume and equipment</w:t>
            </w:r>
          </w:p>
          <w:p w:rsidR="00000000" w:rsidRPr="00A173CE" w:rsidP="00A173CE">
            <w:pPr>
              <w:pStyle w:val="ListBullet"/>
            </w:pPr>
            <w:r w:rsidRPr="00A173CE">
              <w:t>Measure parameters for deposited product (size, dimensions, weight, shape)</w:t>
            </w:r>
          </w:p>
        </w:tc>
      </w:tr>
    </w:tbl>
    <w:p w:rsidR="00000000" w:rsidRPr="00A173CE" w:rsidP="00A173CE">
      <w:pPr>
        <w:pStyle w:val="BodyText"/>
      </w:pPr>
    </w:p>
    <w:p w:rsidR="00000000" w:rsidRPr="00A173CE" w:rsidP="00A173CE">
      <w:pPr>
        <w:pStyle w:val="AllowPageBreak"/>
      </w:pPr>
    </w:p>
    <w:p w:rsidR="00000000" w:rsidRPr="00A173CE" w:rsidP="00A173CE">
      <w:pPr>
        <w:pStyle w:val="Heading1"/>
      </w:pPr>
      <w:bookmarkStart w:id="7" w:name="O_1186583"/>
      <w:bookmarkEnd w:id="7"/>
      <w:r w:rsidRPr="00A173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17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Bold"/>
              <w:rPr>
                <w:lang w:val="en-NZ"/>
              </w:rPr>
            </w:pPr>
            <w:r w:rsidRPr="00A173C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Bold"/>
              <w:rPr>
                <w:lang w:val="en-NZ"/>
              </w:rPr>
            </w:pPr>
            <w:r w:rsidRPr="00A173CE">
              <w:t>Code and title pre</w:t>
            </w:r>
            <w:r w:rsidRPr="00A173CE">
              <w:t>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Bold"/>
              <w:rPr>
                <w:lang w:val="en-NZ"/>
              </w:rPr>
            </w:pPr>
            <w:r w:rsidRPr="00A173C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Bold"/>
              <w:rPr>
                <w:lang w:val="en-NZ"/>
              </w:rPr>
            </w:pPr>
            <w:r w:rsidRPr="00A173CE">
              <w:t>Equivalence status</w:t>
            </w:r>
          </w:p>
        </w:tc>
      </w:tr>
      <w:tr w:rsidTr="00A173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FBPOPR2097 Operate a depositing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FBPOPR2033 Operate a depositing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E" w:rsidP="00A173CE">
            <w:pPr>
              <w:pStyle w:val="BodyText"/>
            </w:pPr>
            <w:r w:rsidRPr="00A173CE">
              <w:t>Minor changes to Performance Criteria for clarity</w:t>
            </w:r>
          </w:p>
          <w:p w:rsidR="00000000" w:rsidRPr="00A173CE" w:rsidP="00A173CE">
            <w:pPr>
              <w:pStyle w:val="BodyText"/>
            </w:pPr>
            <w:r w:rsidRPr="00A173CE">
              <w:t>Foundation Skills refined</w:t>
            </w:r>
          </w:p>
          <w:p w:rsidR="00000000" w:rsidRPr="00A173CE" w:rsidP="00A173CE">
            <w:pPr>
              <w:pStyle w:val="BodyText"/>
            </w:pPr>
            <w:r w:rsidRPr="00A173CE">
              <w:t>Performance Evidence clarified</w:t>
            </w:r>
          </w:p>
          <w:p w:rsidR="00000000" w:rsidP="00A173CE">
            <w:pPr>
              <w:pStyle w:val="BodyText"/>
              <w:rPr>
                <w:lang w:val="en-NZ"/>
              </w:rPr>
            </w:pPr>
            <w:r w:rsidRPr="00A173CE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E" w:rsidP="00A173CE">
            <w:pPr>
              <w:pStyle w:val="BodyText"/>
            </w:pPr>
            <w:r w:rsidRPr="00A173CE">
              <w:t xml:space="preserve">Equivalent </w:t>
            </w:r>
          </w:p>
        </w:tc>
      </w:tr>
    </w:tbl>
    <w:p w:rsidR="00000000" w:rsidRPr="00A173CE" w:rsidP="00A173CE">
      <w:pPr>
        <w:pStyle w:val="BodyText"/>
      </w:pPr>
    </w:p>
    <w:p w:rsidR="00000000" w:rsidRPr="00A173CE" w:rsidP="00A173CE">
      <w:pPr>
        <w:pStyle w:val="AllowPageBreak"/>
      </w:pPr>
    </w:p>
    <w:p w:rsidR="00000000" w:rsidRPr="00A173CE" w:rsidP="00A173CE">
      <w:pPr>
        <w:pStyle w:val="Heading1"/>
      </w:pPr>
      <w:bookmarkStart w:id="8" w:name="O_1186590"/>
      <w:bookmarkEnd w:id="8"/>
      <w:r w:rsidRPr="00A173CE">
        <w:t>Links</w:t>
      </w:r>
    </w:p>
    <w:p w:rsidR="00000000" w:rsidRPr="00A173CE" w:rsidP="00AB74E1">
      <w:pPr>
        <w:pStyle w:val="BodyText"/>
      </w:pPr>
      <w:r w:rsidRPr="00A173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407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173CE" w:rsidP="00A173CE"/>
    <w:sectPr w:rsidSect="00A173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E" w:rsidRPr="00AB74E1" w:rsidP="00AB7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4E1" w:rsidP="00A173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74E1" w:rsidP="00A173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74E1" w:rsidP="00A173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4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3CE" w:rsidRPr="00AB74E1" w:rsidP="00AB74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4E1" w:rsidRPr="002D2AF8" w:rsidP="00A173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FBPOPR2097 Operate a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B74E1" w:rsidP="00A173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B61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B0DE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3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3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3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3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3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3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3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3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3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3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3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3CE"/>
  </w:style>
  <w:style w:type="character" w:customStyle="1" w:styleId="Heading1Char">
    <w:name w:val="Heading 1 Char"/>
    <w:basedOn w:val="DefaultParagraphFont"/>
    <w:link w:val="Heading1"/>
    <w:rsid w:val="00A173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3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3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3C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173CE"/>
    <w:rPr>
      <w:i/>
    </w:rPr>
  </w:style>
  <w:style w:type="paragraph" w:customStyle="1" w:styleId="SuperHeading">
    <w:name w:val="SuperHeading"/>
    <w:basedOn w:val="Normal"/>
    <w:rsid w:val="00A173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3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73CE"/>
    <w:rPr>
      <w:b/>
    </w:rPr>
  </w:style>
  <w:style w:type="character" w:customStyle="1" w:styleId="Heading2Char">
    <w:name w:val="Heading 2 Char"/>
    <w:basedOn w:val="DefaultParagraphFont"/>
    <w:link w:val="Heading2"/>
    <w:rsid w:val="00A173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3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3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3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3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3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3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3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3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3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3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3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3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3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3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3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73CE"/>
    <w:rPr>
      <w:b/>
      <w:spacing w:val="0"/>
    </w:rPr>
  </w:style>
  <w:style w:type="paragraph" w:customStyle="1" w:styleId="SuperTitle">
    <w:name w:val="SuperTitle"/>
    <w:basedOn w:val="Title"/>
    <w:rsid w:val="00A173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3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3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73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73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3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3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3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3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3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3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3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3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3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3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3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3CE"/>
  </w:style>
  <w:style w:type="paragraph" w:styleId="TableofFigures">
    <w:name w:val="table of figures"/>
    <w:basedOn w:val="Normal"/>
    <w:next w:val="Normal"/>
    <w:semiHidden/>
    <w:rsid w:val="00A173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3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73CE"/>
    <w:rPr>
      <w:rFonts w:ascii="Wingdings" w:hAnsi="Wingdings"/>
    </w:rPr>
  </w:style>
  <w:style w:type="paragraph" w:customStyle="1" w:styleId="TableHeading">
    <w:name w:val="Table Heading"/>
    <w:basedOn w:val="HeadingBase"/>
    <w:rsid w:val="00A173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3CE"/>
    <w:rPr>
      <w:color w:val="0033CC"/>
      <w:u w:val="none"/>
    </w:rPr>
  </w:style>
  <w:style w:type="paragraph" w:customStyle="1" w:styleId="BodyTextRight">
    <w:name w:val="Body Text Right"/>
    <w:basedOn w:val="BodyText"/>
    <w:rsid w:val="00A173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3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3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3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3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3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3CE"/>
    <w:rPr>
      <w:sz w:val="32"/>
    </w:rPr>
  </w:style>
  <w:style w:type="paragraph" w:customStyle="1" w:styleId="HeadingProcedure">
    <w:name w:val="Heading Procedure"/>
    <w:basedOn w:val="HeadingBase"/>
    <w:next w:val="Normal"/>
    <w:rsid w:val="00A173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3CE"/>
    <w:pPr>
      <w:spacing w:before="60" w:after="60"/>
    </w:pPr>
  </w:style>
  <w:style w:type="paragraph" w:styleId="ListContinue">
    <w:name w:val="List Continue"/>
    <w:basedOn w:val="List"/>
    <w:rsid w:val="00A173CE"/>
    <w:pPr>
      <w:ind w:firstLine="0"/>
    </w:pPr>
  </w:style>
  <w:style w:type="paragraph" w:customStyle="1" w:styleId="ListNote">
    <w:name w:val="List Note"/>
    <w:basedOn w:val="List"/>
    <w:rsid w:val="00A173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3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3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3CE"/>
    <w:rPr>
      <w:rFonts w:ascii="Courier New" w:hAnsi="Courier New"/>
    </w:rPr>
  </w:style>
  <w:style w:type="paragraph" w:customStyle="1" w:styleId="NoteBullet">
    <w:name w:val="Note Bullet"/>
    <w:basedOn w:val="Note"/>
    <w:rsid w:val="00A173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3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3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3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3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73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3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3CE"/>
    <w:rPr>
      <w:b/>
      <w:smallCaps/>
    </w:rPr>
  </w:style>
  <w:style w:type="paragraph" w:customStyle="1" w:styleId="TableListNumber">
    <w:name w:val="Table List Number"/>
    <w:basedOn w:val="ListNumber"/>
    <w:rsid w:val="00A173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3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3CE"/>
    <w:pPr>
      <w:numPr>
        <w:numId w:val="8"/>
      </w:numPr>
    </w:pPr>
  </w:style>
  <w:style w:type="paragraph" w:customStyle="1" w:styleId="ListAlpha2">
    <w:name w:val="List Alpha 2"/>
    <w:basedOn w:val="List2"/>
    <w:rsid w:val="00A173CE"/>
    <w:pPr>
      <w:numPr>
        <w:numId w:val="7"/>
      </w:numPr>
    </w:pPr>
  </w:style>
  <w:style w:type="paragraph" w:styleId="List2">
    <w:name w:val="List 2"/>
    <w:basedOn w:val="BodyText"/>
    <w:rsid w:val="00A173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3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3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3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3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3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73CE"/>
    <w:pPr>
      <w:numPr>
        <w:numId w:val="3"/>
      </w:numPr>
    </w:pPr>
  </w:style>
  <w:style w:type="paragraph" w:styleId="ListContinue2">
    <w:name w:val="List Continue 2"/>
    <w:basedOn w:val="List2"/>
    <w:rsid w:val="00A173CE"/>
    <w:pPr>
      <w:ind w:firstLine="0"/>
    </w:pPr>
  </w:style>
  <w:style w:type="paragraph" w:styleId="ListContinue3">
    <w:name w:val="List Continue 3"/>
    <w:basedOn w:val="List3"/>
    <w:rsid w:val="00A173CE"/>
    <w:pPr>
      <w:ind w:left="1021" w:firstLine="0"/>
    </w:pPr>
  </w:style>
  <w:style w:type="paragraph" w:styleId="ListContinue4">
    <w:name w:val="List Continue 4"/>
    <w:basedOn w:val="List4"/>
    <w:rsid w:val="00A173CE"/>
    <w:pPr>
      <w:ind w:firstLine="0"/>
    </w:pPr>
  </w:style>
  <w:style w:type="paragraph" w:styleId="ListContinue5">
    <w:name w:val="List Continue 5"/>
    <w:basedOn w:val="List5"/>
    <w:rsid w:val="00A173CE"/>
    <w:pPr>
      <w:ind w:firstLine="0"/>
    </w:pPr>
  </w:style>
  <w:style w:type="paragraph" w:styleId="ListNumber3">
    <w:name w:val="List Number 3"/>
    <w:basedOn w:val="List3"/>
    <w:rsid w:val="00A173CE"/>
    <w:pPr>
      <w:numPr>
        <w:numId w:val="4"/>
      </w:numPr>
    </w:pPr>
  </w:style>
  <w:style w:type="paragraph" w:styleId="ListNumber4">
    <w:name w:val="List Number 4"/>
    <w:basedOn w:val="List4"/>
    <w:rsid w:val="00A173CE"/>
    <w:pPr>
      <w:numPr>
        <w:numId w:val="5"/>
      </w:numPr>
    </w:pPr>
  </w:style>
  <w:style w:type="paragraph" w:styleId="ListNumber5">
    <w:name w:val="List Number 5"/>
    <w:basedOn w:val="List5"/>
    <w:rsid w:val="00A173CE"/>
    <w:pPr>
      <w:numPr>
        <w:numId w:val="6"/>
      </w:numPr>
    </w:pPr>
  </w:style>
  <w:style w:type="paragraph" w:styleId="BlockText">
    <w:name w:val="Block Text"/>
    <w:basedOn w:val="Normal"/>
    <w:rsid w:val="00A173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3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3CE"/>
    <w:rPr>
      <w:sz w:val="16"/>
      <w:vertAlign w:val="superscript"/>
    </w:rPr>
  </w:style>
  <w:style w:type="character" w:customStyle="1" w:styleId="Symbols">
    <w:name w:val="Symbols"/>
    <w:basedOn w:val="DefaultParagraphFont"/>
    <w:rsid w:val="00A173CE"/>
    <w:rPr>
      <w:rFonts w:ascii="Symbol" w:hAnsi="Symbol"/>
    </w:rPr>
  </w:style>
  <w:style w:type="character" w:customStyle="1" w:styleId="MenuOptions">
    <w:name w:val="Menu Options"/>
    <w:basedOn w:val="DefaultParagraphFont"/>
    <w:rsid w:val="00A173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3CE"/>
    <w:rPr>
      <w:b/>
    </w:rPr>
  </w:style>
  <w:style w:type="character" w:customStyle="1" w:styleId="Underlined">
    <w:name w:val="Underlined"/>
    <w:basedOn w:val="DefaultParagraphFont"/>
    <w:rsid w:val="00A173CE"/>
    <w:rPr>
      <w:u w:val="single"/>
    </w:rPr>
  </w:style>
  <w:style w:type="paragraph" w:customStyle="1" w:styleId="TableBodyTextRight">
    <w:name w:val="Table Body Text Right"/>
    <w:basedOn w:val="TableBodyText"/>
    <w:rsid w:val="00A173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3CE"/>
    <w:rPr>
      <w:sz w:val="18"/>
    </w:rPr>
  </w:style>
  <w:style w:type="paragraph" w:customStyle="1" w:styleId="BodySmallRight">
    <w:name w:val="Body Small Right"/>
    <w:basedOn w:val="BodyTextRight"/>
    <w:rsid w:val="00A173CE"/>
    <w:rPr>
      <w:sz w:val="18"/>
      <w:szCs w:val="18"/>
    </w:rPr>
  </w:style>
  <w:style w:type="paragraph" w:customStyle="1" w:styleId="MarginEdition">
    <w:name w:val="Margin Edition"/>
    <w:basedOn w:val="MarginNote"/>
    <w:rsid w:val="00A173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3CE"/>
    <w:rPr>
      <w:sz w:val="2"/>
      <w:szCs w:val="2"/>
    </w:rPr>
  </w:style>
  <w:style w:type="character" w:customStyle="1" w:styleId="Small">
    <w:name w:val="Small"/>
    <w:basedOn w:val="DefaultParagraphFont"/>
    <w:rsid w:val="00A173CE"/>
    <w:rPr>
      <w:sz w:val="16"/>
    </w:rPr>
  </w:style>
  <w:style w:type="paragraph" w:customStyle="1" w:styleId="WideTable">
    <w:name w:val="Wide Table"/>
    <w:basedOn w:val="Normal"/>
    <w:rsid w:val="00A173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3CE"/>
  </w:style>
  <w:style w:type="paragraph" w:styleId="Quote">
    <w:name w:val="Quote"/>
    <w:basedOn w:val="Heading1"/>
    <w:link w:val="QuoteChar"/>
    <w:qFormat/>
    <w:rsid w:val="00A173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3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3CE"/>
    <w:pPr>
      <w:pageBreakBefore/>
    </w:pPr>
  </w:style>
  <w:style w:type="paragraph" w:customStyle="1" w:styleId="Border">
    <w:name w:val="Border"/>
    <w:basedOn w:val="Normal"/>
    <w:qFormat/>
    <w:rsid w:val="00A173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3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3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3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3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3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3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3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3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3CE"/>
    <w:rPr>
      <w:u w:val="single"/>
    </w:rPr>
  </w:style>
  <w:style w:type="character" w:customStyle="1" w:styleId="BoldandItalics">
    <w:name w:val="Bold and Italics"/>
    <w:qFormat/>
    <w:rsid w:val="00A173CE"/>
    <w:rPr>
      <w:b/>
      <w:i/>
      <w:u w:val="none"/>
    </w:rPr>
  </w:style>
  <w:style w:type="paragraph" w:styleId="BalloonText">
    <w:name w:val="Balloon Text"/>
    <w:basedOn w:val="Normal"/>
    <w:link w:val="BalloonTextChar"/>
    <w:rsid w:val="00A173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3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3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3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3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3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3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7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3853</Characters>
  <Application>Microsoft Office Word</Application>
  <DocSecurity>0</DocSecurity>
  <Lines>137</Lines>
  <Paragraphs>83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FBPOPR2097 Operate a depositing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2022-04-19T18:09:00Z</dcterms:created>
  <dcterms:modified xsi:type="dcterms:W3CDTF">2022-04-19T18:09:00Z</dcterms:modified>
</cp:coreProperties>
</file>