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6CD" w:rsidP="004556CD">
      <w:pPr>
        <w:pStyle w:val="Title"/>
      </w:pPr>
      <w:r>
        <w:fldChar w:fldCharType="begin"/>
      </w:r>
      <w:r>
        <w:instrText xml:space="preserve"> TITLE   \* MERGEFORMAT </w:instrText>
      </w:r>
      <w:r>
        <w:fldChar w:fldCharType="separate"/>
      </w:r>
      <w:r>
        <w:t>Assessment Requirements for FBPOPR2096 Follow procedures to maintain good manufacturing practice in food processing</w:t>
      </w:r>
      <w:r>
        <w:fldChar w:fldCharType="end"/>
      </w:r>
    </w:p>
    <w:p w:rsidR="004556CD" w:rsidP="004556CD">
      <w:pPr>
        <w:pStyle w:val="Version"/>
        <w:sectPr w:rsidSect="00AD51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184" w:rsidP="00AD5184">
      <w:pPr>
        <w:pStyle w:val="SuperHeading"/>
      </w:pPr>
      <w:r w:rsidRPr="00AD5184">
        <w:t>Assessment Requirements for FBPOPR2096 Follow procedures to maintain good manufacturing practice in food processing</w:t>
      </w:r>
    </w:p>
    <w:p w:rsidR="00000000" w:rsidRPr="00AD5184" w:rsidP="00AD5184">
      <w:pPr>
        <w:pStyle w:val="Heading1"/>
      </w:pPr>
      <w:bookmarkStart w:id="1" w:name="O_1184660"/>
      <w:bookmarkEnd w:id="1"/>
      <w:r w:rsidRPr="00AD5184">
        <w:t>Modification History</w:t>
      </w:r>
    </w:p>
    <w:tbl>
      <w:tblPr>
        <w:tblW w:w="9520" w:type="dxa"/>
        <w:tblLayout w:type="fixed"/>
        <w:tblCellMar>
          <w:left w:w="62" w:type="dxa"/>
          <w:right w:w="62" w:type="dxa"/>
        </w:tblCellMar>
        <w:tblLook w:val="0000"/>
      </w:tblPr>
      <w:tblGrid>
        <w:gridCol w:w="2581"/>
        <w:gridCol w:w="6939"/>
      </w:tblGrid>
      <w:tr w:rsidTr="00AD51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184">
            <w:pPr>
              <w:pStyle w:val="BodyTextBold"/>
              <w:rPr>
                <w:lang w:val="en-NZ"/>
              </w:rPr>
            </w:pPr>
            <w:r w:rsidRPr="00AD518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184">
            <w:pPr>
              <w:pStyle w:val="BodyTextBold"/>
              <w:rPr>
                <w:lang w:val="en-NZ"/>
              </w:rPr>
            </w:pPr>
            <w:r w:rsidRPr="00AD5184">
              <w:t>Comments</w:t>
            </w:r>
          </w:p>
        </w:tc>
      </w:tr>
      <w:tr w:rsidTr="00AD51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184">
            <w:pPr>
              <w:pStyle w:val="BodyText"/>
              <w:rPr>
                <w:lang w:val="en-NZ"/>
              </w:rPr>
            </w:pPr>
            <w:r w:rsidRPr="00AD51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184" w:rsidP="00AD5184">
            <w:pPr>
              <w:pStyle w:val="BodyText"/>
            </w:pPr>
            <w:r w:rsidRPr="00AD5184">
              <w:t>This version released with FBP Food, Beverage and Pharmaceutical Training Package Version 6.0.</w:t>
            </w:r>
          </w:p>
        </w:tc>
      </w:tr>
    </w:tbl>
    <w:p w:rsidR="00000000" w:rsidRPr="00AD5184" w:rsidP="00AD5184">
      <w:pPr>
        <w:pStyle w:val="BodyText"/>
      </w:pPr>
    </w:p>
    <w:p w:rsidR="00000000" w:rsidRPr="00AD5184" w:rsidP="00AD5184">
      <w:pPr>
        <w:pStyle w:val="AllowPageBreak"/>
      </w:pPr>
    </w:p>
    <w:p w:rsidR="00000000" w:rsidRPr="00AD5184" w:rsidP="00AD5184">
      <w:pPr>
        <w:pStyle w:val="Heading1"/>
      </w:pPr>
      <w:bookmarkStart w:id="2" w:name="O_1184661"/>
      <w:bookmarkEnd w:id="2"/>
      <w:r w:rsidRPr="00AD5184">
        <w:t>Performance Evidence</w:t>
      </w:r>
    </w:p>
    <w:p w:rsidR="00000000" w:rsidRPr="00AD5184" w:rsidP="004556CD">
      <w:pPr>
        <w:pStyle w:val="BodyText"/>
      </w:pPr>
      <w:r w:rsidRPr="00AD5184">
        <w:t xml:space="preserve">An individual demonstrating competency must satisfy all of the elements and performance criteria in this unit. </w:t>
      </w:r>
    </w:p>
    <w:p w:rsidR="00000000" w:rsidRPr="00AD5184" w:rsidP="004556CD">
      <w:pPr>
        <w:pStyle w:val="BodyText"/>
      </w:pPr>
      <w:r w:rsidRPr="00AD5184">
        <w:t>There m</w:t>
      </w:r>
      <w:r w:rsidRPr="00AD5184">
        <w:t xml:space="preserve">ust be evidence that the individual has followed work procedures to maintain good manufacturing practice (GMP) in food processing work, and demonstrated each of the following points at least once: </w:t>
      </w:r>
    </w:p>
    <w:p w:rsidR="00000000" w:rsidRPr="00AD5184" w:rsidP="00AD5184">
      <w:pPr>
        <w:pStyle w:val="ListBullet"/>
      </w:pPr>
      <w:r w:rsidRPr="00AD5184">
        <w:t xml:space="preserve">locating and following workplace information relating to </w:t>
      </w:r>
      <w:r w:rsidRPr="00AD5184">
        <w:t>GMP responsibilities</w:t>
      </w:r>
    </w:p>
    <w:p w:rsidR="00000000" w:rsidRPr="00AD5184" w:rsidP="00AD5184">
      <w:pPr>
        <w:pStyle w:val="ListBullet"/>
      </w:pPr>
      <w:r w:rsidRPr="00AD5184">
        <w:t>maintaining good personal hygiene consistent with GMP requirements, including at least:</w:t>
      </w:r>
    </w:p>
    <w:p w:rsidR="00000000" w:rsidRPr="00AD5184" w:rsidP="00AD5184">
      <w:pPr>
        <w:pStyle w:val="ListBullet2"/>
      </w:pPr>
      <w:r w:rsidRPr="00AD5184">
        <w:t>making team leader or supervisor aware of reportable illness</w:t>
      </w:r>
    </w:p>
    <w:p w:rsidR="00000000" w:rsidRPr="00AD5184" w:rsidP="00AD5184">
      <w:pPr>
        <w:pStyle w:val="ListBullet2"/>
      </w:pPr>
      <w:r w:rsidRPr="00AD5184">
        <w:t>appropriate wearing of jewellery and makeup</w:t>
      </w:r>
    </w:p>
    <w:p w:rsidR="00000000" w:rsidRPr="00AD5184" w:rsidP="00AD5184">
      <w:pPr>
        <w:pStyle w:val="ListBullet"/>
      </w:pPr>
      <w:r w:rsidRPr="00AD5184">
        <w:t>using appropriate work methods and personal protective clothing and equipment to prevent contamination and cross-contamination of raw materials and ingredients</w:t>
      </w:r>
    </w:p>
    <w:p w:rsidR="00000000" w:rsidRPr="00AD5184" w:rsidP="00AD5184">
      <w:pPr>
        <w:pStyle w:val="ListBullet"/>
      </w:pPr>
      <w:r w:rsidRPr="00AD5184">
        <w:t xml:space="preserve">using and storing personal clothing and footwear consistent with GMP requirements and workplace </w:t>
      </w:r>
      <w:r w:rsidRPr="00AD5184">
        <w:t>procedures</w:t>
      </w:r>
    </w:p>
    <w:p w:rsidR="00000000" w:rsidRPr="00AD5184" w:rsidP="00AD5184">
      <w:pPr>
        <w:pStyle w:val="ListBullet"/>
      </w:pPr>
      <w:r w:rsidRPr="00AD5184">
        <w:t>following workplace procedures when moving around the workplace to maintain GMP</w:t>
      </w:r>
    </w:p>
    <w:p w:rsidR="00000000" w:rsidRPr="00AD5184" w:rsidP="00AD5184">
      <w:pPr>
        <w:pStyle w:val="ListBullet"/>
      </w:pPr>
      <w:r w:rsidRPr="00AD5184">
        <w:t>following GMP requirements when carrying out work functions</w:t>
      </w:r>
    </w:p>
    <w:p w:rsidR="00000000" w:rsidRPr="00AD5184" w:rsidP="00AD5184">
      <w:pPr>
        <w:pStyle w:val="ListBullet"/>
      </w:pPr>
      <w:r w:rsidRPr="00AD5184">
        <w:t>identifying and responding to performance that fails to meet GMP requirements, including:</w:t>
      </w:r>
    </w:p>
    <w:p w:rsidR="00000000" w:rsidRPr="00AD5184" w:rsidP="00AD5184">
      <w:pPr>
        <w:pStyle w:val="ListBullet2"/>
      </w:pPr>
      <w:r w:rsidRPr="00AD5184">
        <w:t>making adjustm</w:t>
      </w:r>
      <w:r w:rsidRPr="00AD5184">
        <w:t>ents</w:t>
      </w:r>
    </w:p>
    <w:p w:rsidR="00000000" w:rsidRPr="00AD5184" w:rsidP="00AD5184">
      <w:pPr>
        <w:pStyle w:val="ListBullet2"/>
      </w:pPr>
      <w:r w:rsidRPr="00AD5184">
        <w:t>reporting to relevant personnel</w:t>
      </w:r>
    </w:p>
    <w:p w:rsidR="00000000" w:rsidRPr="00AD5184" w:rsidP="00AD5184">
      <w:pPr>
        <w:pStyle w:val="ListBullet"/>
      </w:pPr>
      <w:r w:rsidRPr="00AD5184">
        <w:t xml:space="preserve">appropriately handling and disposing of materials that are contaminated or non-conforming </w:t>
      </w:r>
    </w:p>
    <w:p w:rsidR="00000000" w:rsidRPr="00AD5184" w:rsidP="00AD5184">
      <w:pPr>
        <w:pStyle w:val="ListBullet"/>
      </w:pPr>
      <w:r w:rsidRPr="00AD5184">
        <w:t>identifying and reporting a situation that could compromise GMP requirements</w:t>
      </w:r>
    </w:p>
    <w:p w:rsidR="00000000" w:rsidRPr="00AD5184" w:rsidP="00AD5184">
      <w:pPr>
        <w:pStyle w:val="ListBullet"/>
      </w:pPr>
      <w:r w:rsidRPr="00AD5184">
        <w:t>maintaining work area in a clean and tidy state</w:t>
      </w:r>
    </w:p>
    <w:p w:rsidR="00000000" w:rsidRPr="00AD5184" w:rsidP="00AD5184">
      <w:pPr>
        <w:pStyle w:val="ListBullet"/>
      </w:pPr>
      <w:r w:rsidRPr="00AD5184">
        <w:t>fo</w:t>
      </w:r>
      <w:r w:rsidRPr="00AD5184">
        <w:t>llowing workplace procedures for traceability.</w:t>
      </w:r>
    </w:p>
    <w:p w:rsidR="00000000" w:rsidRPr="00AD5184" w:rsidP="00AD5184">
      <w:pPr>
        <w:pStyle w:val="AllowPageBreak"/>
      </w:pPr>
    </w:p>
    <w:p w:rsidR="00000000" w:rsidRPr="00AD5184" w:rsidP="00AD5184">
      <w:pPr>
        <w:pStyle w:val="Heading1"/>
      </w:pPr>
      <w:bookmarkStart w:id="3" w:name="O_1184662"/>
      <w:bookmarkEnd w:id="3"/>
      <w:r w:rsidRPr="00AD5184">
        <w:t>Knowledge Evidence</w:t>
      </w:r>
    </w:p>
    <w:p w:rsidR="00000000" w:rsidRPr="00AD5184" w:rsidP="004556CD">
      <w:pPr>
        <w:pStyle w:val="BodyText"/>
      </w:pPr>
      <w:r w:rsidRPr="00AD5184">
        <w:t xml:space="preserve">An individual must be able to demonstrate the knowledge required to perform the tasks outlined in the elements and performance criteria of this unit. </w:t>
      </w:r>
      <w:r w:rsidRPr="00AD5184">
        <w:t>This includes knowledge of:</w:t>
      </w:r>
    </w:p>
    <w:p w:rsidR="00000000" w:rsidRPr="00AD5184" w:rsidP="00AD5184">
      <w:pPr>
        <w:pStyle w:val="ListBullet"/>
      </w:pPr>
      <w:r w:rsidRPr="00AD5184">
        <w:t>sources of advice on GMP requirements in relation to own work</w:t>
      </w:r>
    </w:p>
    <w:p w:rsidR="00000000" w:rsidRPr="00AD5184" w:rsidP="00AD5184">
      <w:pPr>
        <w:pStyle w:val="ListBullet"/>
      </w:pPr>
      <w:r w:rsidRPr="00AD5184">
        <w:t>regulatory frameworks relevant to food processing:</w:t>
      </w:r>
    </w:p>
    <w:p w:rsidR="00000000" w:rsidRPr="00AD5184" w:rsidP="00AD5184">
      <w:pPr>
        <w:pStyle w:val="ListBullet2"/>
      </w:pPr>
      <w:r w:rsidRPr="00AD5184">
        <w:t>Food Standards Code, relevant to work role and products</w:t>
      </w:r>
    </w:p>
    <w:p w:rsidR="00000000" w:rsidRPr="00AD5184" w:rsidP="00AD5184">
      <w:pPr>
        <w:pStyle w:val="ListBullet2"/>
      </w:pPr>
      <w:r w:rsidRPr="00AD5184">
        <w:t>state and territory Food Acts and their associated regula</w:t>
      </w:r>
      <w:r w:rsidRPr="00AD5184">
        <w:t>tions</w:t>
      </w:r>
    </w:p>
    <w:p w:rsidR="00000000" w:rsidRPr="00AD5184" w:rsidP="00AD5184">
      <w:pPr>
        <w:pStyle w:val="ListBullet2"/>
      </w:pPr>
      <w:r w:rsidRPr="00AD5184">
        <w:t xml:space="preserve">hazard analysis and critical control point (HACCP) principles for the workplace </w:t>
      </w:r>
    </w:p>
    <w:p w:rsidR="00000000" w:rsidRPr="00AD5184" w:rsidP="00AD5184">
      <w:pPr>
        <w:pStyle w:val="ListBullet"/>
      </w:pPr>
      <w:r w:rsidRPr="00AD5184">
        <w:t>the role of GMP in preventing contamination, cross-contamination and potential implications of non-compliance</w:t>
      </w:r>
    </w:p>
    <w:p w:rsidR="00000000" w:rsidRPr="00AD5184" w:rsidP="00AD5184">
      <w:pPr>
        <w:pStyle w:val="ListBullet"/>
      </w:pPr>
      <w:r w:rsidRPr="00AD5184">
        <w:t>the relationship between GMP and the quality system, inclu</w:t>
      </w:r>
      <w:r w:rsidRPr="00AD5184">
        <w:t>ding:</w:t>
      </w:r>
    </w:p>
    <w:p w:rsidR="00000000" w:rsidRPr="00AD5184" w:rsidP="00AD5184">
      <w:pPr>
        <w:pStyle w:val="ListBullet2"/>
      </w:pPr>
      <w:r w:rsidRPr="00AD5184">
        <w:t>personnel responsible for designing and managing GMP</w:t>
      </w:r>
    </w:p>
    <w:p w:rsidR="00000000" w:rsidRPr="00AD5184" w:rsidP="00AD5184">
      <w:pPr>
        <w:pStyle w:val="ListBullet2"/>
      </w:pPr>
      <w:r w:rsidRPr="00AD5184">
        <w:t>personal role to maintain GMP</w:t>
      </w:r>
    </w:p>
    <w:p w:rsidR="00000000" w:rsidRPr="00AD5184" w:rsidP="00AD5184">
      <w:pPr>
        <w:pStyle w:val="ListBullet2"/>
      </w:pPr>
      <w:r w:rsidRPr="00AD5184">
        <w:t>the role of internal and external auditors</w:t>
      </w:r>
    </w:p>
    <w:p w:rsidR="00000000" w:rsidRPr="00AD5184" w:rsidP="00AD5184">
      <w:pPr>
        <w:pStyle w:val="ListBullet"/>
      </w:pPr>
      <w:r w:rsidRPr="00AD5184">
        <w:t>personal protective clothing and equipment requirements, including rules around removal of clothing when moving between ar</w:t>
      </w:r>
      <w:r w:rsidRPr="00AD5184">
        <w:t>eas of different risk</w:t>
      </w:r>
    </w:p>
    <w:p w:rsidR="00000000" w:rsidRPr="00AD5184" w:rsidP="00AD5184">
      <w:pPr>
        <w:pStyle w:val="ListBullet"/>
      </w:pPr>
      <w:r w:rsidRPr="00AD5184">
        <w:t>personal protective clothing and footwear use, condition, storage and disposal requirements</w:t>
      </w:r>
    </w:p>
    <w:p w:rsidR="00000000" w:rsidRPr="00AD5184" w:rsidP="00AD5184">
      <w:pPr>
        <w:pStyle w:val="ListBullet"/>
      </w:pPr>
      <w:r w:rsidRPr="00AD5184">
        <w:t>storage and handling requirements for raw materials, product and packaging components relevant to work role</w:t>
      </w:r>
    </w:p>
    <w:p w:rsidR="00000000" w:rsidRPr="00AD5184" w:rsidP="00AD5184">
      <w:pPr>
        <w:pStyle w:val="ListBullet"/>
      </w:pPr>
      <w:r w:rsidRPr="00AD5184">
        <w:t>common microbiological, physical, chemical and allergen hazards related to the foods handled in the work area, including the types of hazards likely to occur, the conditions under which they occur, possible consequences, and control methods to prevent occu</w:t>
      </w:r>
      <w:r w:rsidRPr="00AD5184">
        <w:t>rrence</w:t>
      </w:r>
    </w:p>
    <w:p w:rsidR="00000000" w:rsidRPr="00AD5184" w:rsidP="00AD5184">
      <w:pPr>
        <w:pStyle w:val="ListBullet"/>
      </w:pPr>
      <w:r w:rsidRPr="00AD5184">
        <w:t>control methods and procedures used in the work area to maintain GMP, including:</w:t>
      </w:r>
    </w:p>
    <w:p w:rsidR="00000000" w:rsidRPr="00AD5184" w:rsidP="00AD5184">
      <w:pPr>
        <w:pStyle w:val="ListBullet2"/>
      </w:pPr>
      <w:r w:rsidRPr="00AD5184">
        <w:t>the purpose of control</w:t>
      </w:r>
    </w:p>
    <w:p w:rsidR="00000000" w:rsidRPr="00AD5184" w:rsidP="00AD5184">
      <w:pPr>
        <w:pStyle w:val="ListBullet2"/>
      </w:pPr>
      <w:r w:rsidRPr="00AD5184">
        <w:t>the consequences of lack of control</w:t>
      </w:r>
    </w:p>
    <w:p w:rsidR="00000000" w:rsidRPr="00AD5184" w:rsidP="00AD5184">
      <w:pPr>
        <w:pStyle w:val="ListBullet2"/>
      </w:pPr>
      <w:r w:rsidRPr="00AD5184">
        <w:t>control monitoring</w:t>
      </w:r>
    </w:p>
    <w:p w:rsidR="00000000" w:rsidRPr="00AD5184" w:rsidP="00AD5184">
      <w:pPr>
        <w:pStyle w:val="ListBullet"/>
      </w:pPr>
      <w:r w:rsidRPr="00AD5184">
        <w:t>performance that is unacceptable or fails to meet specifications</w:t>
      </w:r>
    </w:p>
    <w:p w:rsidR="00000000" w:rsidRPr="00AD5184" w:rsidP="00AD5184">
      <w:pPr>
        <w:pStyle w:val="ListBullet"/>
      </w:pPr>
      <w:r w:rsidRPr="00AD5184">
        <w:t>actions required in res</w:t>
      </w:r>
      <w:r w:rsidRPr="00AD5184">
        <w:t>ponse to non-conformance</w:t>
      </w:r>
    </w:p>
    <w:p w:rsidR="00000000" w:rsidRPr="00AD5184" w:rsidP="00AD5184">
      <w:pPr>
        <w:pStyle w:val="ListBullet"/>
      </w:pPr>
      <w:r w:rsidRPr="00AD5184">
        <w:t>workplace environmental procedures</w:t>
      </w:r>
    </w:p>
    <w:p w:rsidR="00000000" w:rsidRPr="00AD5184" w:rsidP="00AD5184">
      <w:pPr>
        <w:pStyle w:val="ListBullet"/>
      </w:pPr>
      <w:r w:rsidRPr="00AD5184">
        <w:t>workplace procedures for reporting and recording information.</w:t>
      </w:r>
    </w:p>
    <w:p w:rsidR="00000000" w:rsidRPr="00AD5184" w:rsidP="00AD5184">
      <w:pPr>
        <w:pStyle w:val="AllowPageBreak"/>
      </w:pPr>
    </w:p>
    <w:p w:rsidR="00000000" w:rsidRPr="00AD5184" w:rsidP="00AD5184">
      <w:pPr>
        <w:pStyle w:val="Heading1"/>
      </w:pPr>
      <w:bookmarkStart w:id="4" w:name="O_1184663"/>
      <w:bookmarkEnd w:id="4"/>
      <w:r w:rsidRPr="00AD5184">
        <w:t>Assessment Conditions</w:t>
      </w:r>
    </w:p>
    <w:p w:rsidR="00000000" w:rsidRPr="00AD5184" w:rsidP="004556CD">
      <w:pPr>
        <w:pStyle w:val="BodyText"/>
      </w:pPr>
      <w:r w:rsidRPr="00AD5184">
        <w:t>Assessment of the skills in this unit of competency must take place under the following condi</w:t>
      </w:r>
      <w:r w:rsidRPr="00AD5184">
        <w:t>tions:</w:t>
      </w:r>
    </w:p>
    <w:p w:rsidR="00000000" w:rsidRPr="00AD5184" w:rsidP="00AD5184">
      <w:pPr>
        <w:pStyle w:val="ListBullet"/>
      </w:pPr>
      <w:r w:rsidRPr="00AD5184">
        <w:t>physical conditions:</w:t>
      </w:r>
    </w:p>
    <w:p w:rsidR="00000000" w:rsidRPr="00AD5184" w:rsidP="00AD5184">
      <w:pPr>
        <w:pStyle w:val="ListBullet2"/>
      </w:pPr>
      <w:r w:rsidRPr="00AD5184">
        <w:t>a food or beverage processing workplace or an environment that accurately represents workplace conditions</w:t>
      </w:r>
    </w:p>
    <w:p w:rsidR="00000000" w:rsidRPr="00AD5184" w:rsidP="00AD5184">
      <w:pPr>
        <w:pStyle w:val="ListBullet"/>
      </w:pPr>
      <w:r w:rsidRPr="00AD5184">
        <w:t>resources, equipment and materials:</w:t>
      </w:r>
    </w:p>
    <w:p w:rsidR="00000000" w:rsidRPr="00AD5184" w:rsidP="00AD5184">
      <w:pPr>
        <w:pStyle w:val="ListBullet2"/>
      </w:pPr>
      <w:r w:rsidRPr="00AD5184">
        <w:t xml:space="preserve">personal protective clothing and equipment </w:t>
      </w:r>
    </w:p>
    <w:p w:rsidR="00000000" w:rsidRPr="00AD5184" w:rsidP="00AD5184">
      <w:pPr>
        <w:pStyle w:val="ListBullet2"/>
      </w:pPr>
      <w:r w:rsidRPr="00AD5184">
        <w:t>cleaning products</w:t>
      </w:r>
    </w:p>
    <w:p w:rsidR="00000000" w:rsidRPr="00AD5184" w:rsidP="00AD5184">
      <w:pPr>
        <w:pStyle w:val="ListBullet2"/>
      </w:pPr>
      <w:r w:rsidRPr="00AD5184">
        <w:t>food processing equipment</w:t>
      </w:r>
    </w:p>
    <w:p w:rsidR="00000000" w:rsidRPr="00AD5184" w:rsidP="00AD5184">
      <w:pPr>
        <w:pStyle w:val="ListBullet"/>
      </w:pPr>
      <w:r w:rsidRPr="00AD5184">
        <w:t>specifications:</w:t>
      </w:r>
    </w:p>
    <w:p w:rsidR="00000000" w:rsidRPr="00AD5184" w:rsidP="00AD5184">
      <w:pPr>
        <w:pStyle w:val="ListBullet2"/>
      </w:pPr>
      <w:r w:rsidRPr="00AD5184">
        <w:t>GMP information relating to the workplace</w:t>
      </w:r>
    </w:p>
    <w:p w:rsidR="00000000" w:rsidRPr="00AD5184" w:rsidP="00AD5184">
      <w:pPr>
        <w:pStyle w:val="ListBullet2"/>
      </w:pPr>
      <w:r w:rsidRPr="00AD5184">
        <w:t>reporting and monitoring systems</w:t>
      </w:r>
    </w:p>
    <w:p w:rsidR="00000000" w:rsidRPr="00AD5184" w:rsidP="00AD5184">
      <w:pPr>
        <w:pStyle w:val="ListBullet2"/>
      </w:pPr>
      <w:r w:rsidRPr="00AD5184">
        <w:t>workplace instructions and procedures</w:t>
      </w:r>
    </w:p>
    <w:p w:rsidR="00000000" w:rsidRPr="00AD5184" w:rsidP="00AD5184">
      <w:pPr>
        <w:pStyle w:val="ListBullet"/>
      </w:pPr>
      <w:r w:rsidRPr="00AD5184">
        <w:t>relationships:</w:t>
      </w:r>
    </w:p>
    <w:p w:rsidR="00000000" w:rsidRPr="00AD5184" w:rsidP="00AD5184">
      <w:pPr>
        <w:pStyle w:val="ListBullet2"/>
      </w:pPr>
      <w:r w:rsidRPr="00AD5184">
        <w:t>supervisor.</w:t>
      </w:r>
    </w:p>
    <w:p w:rsidR="00000000" w:rsidRPr="00AD5184" w:rsidP="004556CD">
      <w:pPr>
        <w:pStyle w:val="BodyText"/>
      </w:pPr>
      <w:r w:rsidRPr="00AD5184">
        <w:t xml:space="preserve">Assessors of this unit must satisfy the requirements for assessors in </w:t>
      </w:r>
      <w:r w:rsidRPr="00AD5184">
        <w:t>applicable vocational education and training legislation, frameworks and/or standards.</w:t>
      </w:r>
    </w:p>
    <w:p w:rsidR="00000000" w:rsidRPr="00AD5184" w:rsidP="00AD5184">
      <w:pPr>
        <w:pStyle w:val="Heading1"/>
      </w:pPr>
      <w:bookmarkStart w:id="5" w:name="O_1184666"/>
      <w:bookmarkEnd w:id="5"/>
      <w:r w:rsidRPr="00AD5184">
        <w:t>Links</w:t>
      </w:r>
    </w:p>
    <w:p w:rsidR="00000000" w:rsidRPr="00AD5184" w:rsidP="004556CD">
      <w:pPr>
        <w:pStyle w:val="BodyText"/>
      </w:pPr>
      <w:r w:rsidRPr="00AD5184">
        <w:t>Companion Volumes, including Implementation Gui</w:t>
      </w:r>
      <w:r w:rsidRPr="00AD5184">
        <w:t xml:space="preserve">des, are available at VETNet: - </w:t>
      </w:r>
      <w:r>
        <w:fldChar w:fldCharType="begin"/>
      </w:r>
      <w:r>
        <w:instrText xml:space="preserve"> HYPERLINK "https://vetnet.gov.au/Pages/TrainingDocs.aspx?q=78b15323-cd38-483e-aad7-1159b570a5c4" </w:instrText>
      </w:r>
      <w:r>
        <w:fldChar w:fldCharType="separate"/>
      </w:r>
      <w:r w:rsidRPr="009F6F09">
        <w:rPr>
          <w:rStyle w:val="Hyperlink"/>
        </w:rPr>
        <w:t>https://vetnet.gov.au/Pages/TrainingDocs.aspx?q=78b15323-cd38-483e-aad7-1159b570a5c4</w:t>
      </w:r>
      <w:r>
        <w:fldChar w:fldCharType="end"/>
      </w:r>
    </w:p>
    <w:p w:rsidR="00000000" w:rsidRPr="00AD5184" w:rsidP="00AD5184"/>
    <w:sectPr w:rsidSect="00AD51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84" w:rsidRPr="004556CD" w:rsidP="00455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CD" w:rsidP="00AD5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6CD" w:rsidP="00AD51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556CD" w:rsidP="00AD5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184" w:rsidRPr="004556CD" w:rsidP="00455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CD" w:rsidRPr="002D2AF8" w:rsidP="00AD5184">
    <w:pPr>
      <w:pStyle w:val="Header"/>
      <w:framePr w:wrap="around"/>
    </w:pPr>
    <w:r>
      <w:fldChar w:fldCharType="begin"/>
    </w:r>
    <w:r>
      <w:instrText xml:space="preserve"> TITLE   \* MERGEFORMAT </w:instrText>
    </w:r>
    <w:r>
      <w:fldChar w:fldCharType="separate"/>
    </w:r>
    <w:r>
      <w:t>Assessment Requirements for FBPOPR2096 Follow procedures to maintain good manufacturing practice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4556CD" w:rsidP="00AD5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06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C5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A1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184"/>
    <w:pPr>
      <w:spacing w:before="360" w:after="60"/>
      <w:outlineLvl w:val="0"/>
    </w:pPr>
    <w:rPr>
      <w:sz w:val="32"/>
    </w:rPr>
  </w:style>
  <w:style w:type="paragraph" w:styleId="Heading2">
    <w:name w:val="heading 2"/>
    <w:basedOn w:val="HeadingBase"/>
    <w:next w:val="BodyText"/>
    <w:link w:val="Heading2Char"/>
    <w:qFormat/>
    <w:rsid w:val="00AD5184"/>
    <w:pPr>
      <w:keepLines/>
      <w:spacing w:before="240" w:after="120"/>
      <w:outlineLvl w:val="1"/>
    </w:pPr>
    <w:rPr>
      <w:sz w:val="28"/>
      <w:szCs w:val="40"/>
    </w:rPr>
  </w:style>
  <w:style w:type="paragraph" w:styleId="Heading3">
    <w:name w:val="heading 3"/>
    <w:basedOn w:val="HeadingBase"/>
    <w:next w:val="BodyText"/>
    <w:link w:val="Heading3Char"/>
    <w:qFormat/>
    <w:rsid w:val="00AD5184"/>
    <w:pPr>
      <w:spacing w:before="180" w:after="120"/>
      <w:outlineLvl w:val="2"/>
    </w:pPr>
    <w:rPr>
      <w:spacing w:val="-10"/>
      <w:kern w:val="32"/>
    </w:rPr>
  </w:style>
  <w:style w:type="paragraph" w:styleId="Heading4">
    <w:name w:val="heading 4"/>
    <w:basedOn w:val="HeadingBase"/>
    <w:next w:val="BodyText"/>
    <w:link w:val="Heading4Char"/>
    <w:qFormat/>
    <w:rsid w:val="00AD5184"/>
    <w:pPr>
      <w:spacing w:before="160" w:after="120"/>
      <w:outlineLvl w:val="3"/>
    </w:pPr>
    <w:rPr>
      <w:sz w:val="22"/>
    </w:rPr>
  </w:style>
  <w:style w:type="paragraph" w:styleId="Heading5">
    <w:name w:val="heading 5"/>
    <w:basedOn w:val="HeadingBase"/>
    <w:next w:val="Normal"/>
    <w:link w:val="Heading5Char"/>
    <w:qFormat/>
    <w:rsid w:val="00AD5184"/>
    <w:pPr>
      <w:spacing w:before="80"/>
      <w:outlineLvl w:val="4"/>
    </w:pPr>
    <w:rPr>
      <w:color w:val="918585"/>
      <w:sz w:val="20"/>
    </w:rPr>
  </w:style>
  <w:style w:type="paragraph" w:styleId="Heading6">
    <w:name w:val="heading 6"/>
    <w:basedOn w:val="HeadingBase"/>
    <w:next w:val="Normal"/>
    <w:link w:val="Heading6Char"/>
    <w:qFormat/>
    <w:rsid w:val="00AD5184"/>
    <w:pPr>
      <w:spacing w:before="60"/>
      <w:outlineLvl w:val="5"/>
    </w:pPr>
    <w:rPr>
      <w:color w:val="918585"/>
      <w:sz w:val="20"/>
    </w:rPr>
  </w:style>
  <w:style w:type="paragraph" w:styleId="Heading7">
    <w:name w:val="heading 7"/>
    <w:basedOn w:val="Normal"/>
    <w:next w:val="Normal"/>
    <w:link w:val="Heading7Char"/>
    <w:qFormat/>
    <w:rsid w:val="00AD5184"/>
    <w:pPr>
      <w:ind w:left="720"/>
      <w:outlineLvl w:val="6"/>
    </w:pPr>
    <w:rPr>
      <w:i/>
    </w:rPr>
  </w:style>
  <w:style w:type="paragraph" w:styleId="Heading8">
    <w:name w:val="heading 8"/>
    <w:basedOn w:val="Normal"/>
    <w:next w:val="Normal"/>
    <w:link w:val="Heading8Char"/>
    <w:qFormat/>
    <w:rsid w:val="00AD5184"/>
    <w:pPr>
      <w:ind w:left="720"/>
      <w:outlineLvl w:val="7"/>
    </w:pPr>
    <w:rPr>
      <w:i/>
    </w:rPr>
  </w:style>
  <w:style w:type="paragraph" w:styleId="Heading9">
    <w:name w:val="heading 9"/>
    <w:basedOn w:val="Normal"/>
    <w:next w:val="Normal"/>
    <w:link w:val="Heading9Char"/>
    <w:qFormat/>
    <w:rsid w:val="00AD5184"/>
    <w:pPr>
      <w:ind w:left="720"/>
      <w:outlineLvl w:val="8"/>
    </w:pPr>
    <w:rPr>
      <w:i/>
    </w:rPr>
  </w:style>
  <w:style w:type="character" w:default="1" w:styleId="DefaultParagraphFont">
    <w:name w:val="Default Paragraph Font"/>
    <w:uiPriority w:val="1"/>
    <w:unhideWhenUsed/>
    <w:rsid w:val="00AD5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184"/>
  </w:style>
  <w:style w:type="character" w:customStyle="1" w:styleId="Heading1Char">
    <w:name w:val="Heading 1 Char"/>
    <w:basedOn w:val="DefaultParagraphFont"/>
    <w:link w:val="Heading1"/>
    <w:rsid w:val="00AD5184"/>
    <w:rPr>
      <w:rFonts w:ascii="Times New Roman" w:eastAsia="Times New Roman" w:hAnsi="Times New Roman" w:cs="Times New Roman"/>
      <w:b/>
      <w:sz w:val="32"/>
      <w:szCs w:val="20"/>
      <w:lang w:eastAsia="en-US"/>
    </w:rPr>
  </w:style>
  <w:style w:type="paragraph" w:styleId="BodyText">
    <w:name w:val="Body Text"/>
    <w:basedOn w:val="Normal"/>
    <w:link w:val="BodyTextChar"/>
    <w:rsid w:val="00AD5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184"/>
    <w:rPr>
      <w:rFonts w:ascii="Times New Roman" w:eastAsia="Times New Roman" w:hAnsi="Times New Roman" w:cs="Times New Roman"/>
      <w:sz w:val="24"/>
      <w:lang w:eastAsia="en-US"/>
    </w:rPr>
  </w:style>
  <w:style w:type="paragraph" w:styleId="ListBullet">
    <w:name w:val="List Bullet"/>
    <w:basedOn w:val="List"/>
    <w:rsid w:val="00AD5184"/>
    <w:pPr>
      <w:numPr>
        <w:numId w:val="12"/>
      </w:numPr>
      <w:tabs>
        <w:tab w:val="clear" w:pos="340"/>
      </w:tabs>
      <w:spacing w:before="40" w:after="40"/>
    </w:pPr>
  </w:style>
  <w:style w:type="paragraph" w:styleId="ListBullet2">
    <w:name w:val="List Bullet 2"/>
    <w:basedOn w:val="List2"/>
    <w:rsid w:val="00AD5184"/>
    <w:pPr>
      <w:numPr>
        <w:numId w:val="13"/>
      </w:numPr>
      <w:tabs>
        <w:tab w:val="clear" w:pos="680"/>
      </w:tabs>
    </w:pPr>
  </w:style>
  <w:style w:type="paragraph" w:customStyle="1" w:styleId="SuperHeading">
    <w:name w:val="SuperHeading"/>
    <w:basedOn w:val="Normal"/>
    <w:rsid w:val="00AD5184"/>
    <w:pPr>
      <w:spacing w:before="240" w:after="120"/>
      <w:outlineLvl w:val="0"/>
    </w:pPr>
    <w:rPr>
      <w:rFonts w:ascii="Times New Roman" w:hAnsi="Times New Roman"/>
      <w:b/>
      <w:sz w:val="32"/>
    </w:rPr>
  </w:style>
  <w:style w:type="paragraph" w:customStyle="1" w:styleId="AllowPageBreak">
    <w:name w:val="AllowPageBreak"/>
    <w:rsid w:val="00AD51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D5184"/>
    <w:rPr>
      <w:b/>
    </w:rPr>
  </w:style>
  <w:style w:type="character" w:customStyle="1" w:styleId="Heading2Char">
    <w:name w:val="Heading 2 Char"/>
    <w:basedOn w:val="DefaultParagraphFont"/>
    <w:link w:val="Heading2"/>
    <w:rsid w:val="00AD5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184"/>
    <w:rPr>
      <w:rFonts w:ascii="Courier New" w:eastAsia="Times New Roman" w:hAnsi="Courier New" w:cs="Times New Roman"/>
      <w:i/>
      <w:szCs w:val="20"/>
      <w:lang w:eastAsia="en-US"/>
    </w:rPr>
  </w:style>
  <w:style w:type="paragraph" w:customStyle="1" w:styleId="HeadingBase">
    <w:name w:val="Heading Base"/>
    <w:rsid w:val="00AD5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184"/>
    <w:pPr>
      <w:tabs>
        <w:tab w:val="right" w:leader="dot" w:pos="9072"/>
      </w:tabs>
      <w:ind w:left="567"/>
    </w:pPr>
    <w:rPr>
      <w:szCs w:val="22"/>
    </w:rPr>
  </w:style>
  <w:style w:type="paragraph" w:customStyle="1" w:styleId="TOCBase">
    <w:name w:val="TOC Base"/>
    <w:rsid w:val="00AD5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184"/>
    <w:pPr>
      <w:tabs>
        <w:tab w:val="right" w:leader="dot" w:pos="9072"/>
      </w:tabs>
      <w:spacing w:before="40" w:after="40"/>
      <w:ind w:left="284"/>
    </w:pPr>
    <w:rPr>
      <w:rFonts w:ascii="Times New Roman" w:hAnsi="Times New Roman"/>
    </w:rPr>
  </w:style>
  <w:style w:type="paragraph" w:styleId="TOC1">
    <w:name w:val="toc 1"/>
    <w:basedOn w:val="TOCBase"/>
    <w:next w:val="Normal"/>
    <w:rsid w:val="00AD5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184"/>
    <w:rPr>
      <w:rFonts w:ascii="Times New Roman" w:eastAsia="Times New Roman" w:hAnsi="Times New Roman" w:cs="Times New Roman"/>
      <w:sz w:val="16"/>
      <w:lang w:eastAsia="en-US"/>
    </w:rPr>
  </w:style>
  <w:style w:type="paragraph" w:styleId="Title">
    <w:name w:val="Title"/>
    <w:basedOn w:val="HeadingBase"/>
    <w:link w:val="TitleChar"/>
    <w:qFormat/>
    <w:rsid w:val="00AD5184"/>
    <w:pPr>
      <w:spacing w:before="5040"/>
      <w:jc w:val="center"/>
    </w:pPr>
    <w:rPr>
      <w:sz w:val="48"/>
      <w:szCs w:val="72"/>
      <w:lang w:val="en-US"/>
    </w:rPr>
  </w:style>
  <w:style w:type="character" w:customStyle="1" w:styleId="TitleChar">
    <w:name w:val="Title Char"/>
    <w:basedOn w:val="DefaultParagraphFont"/>
    <w:link w:val="Title"/>
    <w:rsid w:val="00AD5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184"/>
    <w:pPr>
      <w:tabs>
        <w:tab w:val="left" w:pos="3600"/>
        <w:tab w:val="left" w:pos="3958"/>
      </w:tabs>
    </w:pPr>
  </w:style>
  <w:style w:type="paragraph" w:styleId="List">
    <w:name w:val="List"/>
    <w:basedOn w:val="BodyText"/>
    <w:next w:val="BodyText"/>
    <w:rsid w:val="00AD5184"/>
    <w:pPr>
      <w:tabs>
        <w:tab w:val="left" w:pos="340"/>
      </w:tabs>
      <w:spacing w:before="60" w:after="60"/>
      <w:ind w:left="340" w:hanging="340"/>
    </w:pPr>
  </w:style>
  <w:style w:type="paragraph" w:customStyle="1" w:styleId="Note">
    <w:name w:val="Note"/>
    <w:basedOn w:val="BodyText"/>
    <w:rsid w:val="00AD51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5184"/>
    <w:rPr>
      <w:b/>
      <w:spacing w:val="0"/>
    </w:rPr>
  </w:style>
  <w:style w:type="paragraph" w:customStyle="1" w:styleId="SuperTitle">
    <w:name w:val="SuperTitle"/>
    <w:basedOn w:val="Title"/>
    <w:rsid w:val="00AD5184"/>
    <w:pPr>
      <w:framePr w:wrap="auto" w:hAnchor="text" w:y="6049"/>
    </w:pPr>
    <w:rPr>
      <w:color w:val="000000"/>
      <w:sz w:val="40"/>
    </w:rPr>
  </w:style>
  <w:style w:type="paragraph" w:customStyle="1" w:styleId="TOCTitle">
    <w:name w:val="TOCTitle"/>
    <w:basedOn w:val="Heading1"/>
    <w:rsid w:val="00AD5184"/>
    <w:pPr>
      <w:spacing w:after="240"/>
      <w:jc w:val="center"/>
      <w:outlineLvl w:val="9"/>
    </w:pPr>
    <w:rPr>
      <w:caps/>
    </w:rPr>
  </w:style>
  <w:style w:type="paragraph" w:customStyle="1" w:styleId="Version">
    <w:name w:val="Version"/>
    <w:rsid w:val="00AD5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184"/>
    <w:pPr>
      <w:keepNext w:val="0"/>
      <w:tabs>
        <w:tab w:val="right" w:pos="4176"/>
      </w:tabs>
      <w:ind w:left="198" w:hanging="198"/>
    </w:pPr>
    <w:rPr>
      <w:rFonts w:ascii="Garamond" w:hAnsi="Garamond"/>
    </w:rPr>
  </w:style>
  <w:style w:type="paragraph" w:styleId="IndexHeading">
    <w:name w:val="index heading"/>
    <w:basedOn w:val="Normal"/>
    <w:next w:val="Index1"/>
    <w:semiHidden/>
    <w:rsid w:val="00AD5184"/>
    <w:pPr>
      <w:spacing w:before="120" w:after="120"/>
    </w:pPr>
    <w:rPr>
      <w:rFonts w:ascii="Arial" w:hAnsi="Arial"/>
      <w:b/>
      <w:color w:val="918585"/>
      <w:sz w:val="24"/>
    </w:rPr>
  </w:style>
  <w:style w:type="paragraph" w:styleId="Header">
    <w:name w:val="header"/>
    <w:basedOn w:val="Normal"/>
    <w:link w:val="HeaderChar"/>
    <w:rsid w:val="00AD5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184"/>
    <w:rPr>
      <w:rFonts w:ascii="Times New Roman" w:eastAsia="Times New Roman" w:hAnsi="Times New Roman" w:cs="Times New Roman"/>
      <w:sz w:val="16"/>
      <w:szCs w:val="20"/>
      <w:lang w:val="en-GB" w:eastAsia="en-US"/>
    </w:rPr>
  </w:style>
  <w:style w:type="paragraph" w:customStyle="1" w:styleId="Chapter">
    <w:name w:val="Chapter"/>
    <w:basedOn w:val="Normal"/>
    <w:rsid w:val="00AD5184"/>
    <w:pPr>
      <w:spacing w:before="240"/>
    </w:pPr>
    <w:rPr>
      <w:rFonts w:ascii="Times New Roman" w:hAnsi="Times New Roman"/>
      <w:smallCaps/>
      <w:spacing w:val="80"/>
      <w:sz w:val="28"/>
    </w:rPr>
  </w:style>
  <w:style w:type="paragraph" w:customStyle="1" w:styleId="InChapter">
    <w:name w:val="InChapter"/>
    <w:basedOn w:val="Heading3"/>
    <w:rsid w:val="00AD5184"/>
    <w:pPr>
      <w:spacing w:after="240"/>
      <w:outlineLvl w:val="9"/>
    </w:pPr>
    <w:rPr>
      <w:noProof/>
    </w:rPr>
  </w:style>
  <w:style w:type="paragraph" w:styleId="Index2">
    <w:name w:val="index 2"/>
    <w:basedOn w:val="Normal"/>
    <w:next w:val="Normal"/>
    <w:semiHidden/>
    <w:rsid w:val="00AD5184"/>
    <w:pPr>
      <w:tabs>
        <w:tab w:val="right" w:pos="4176"/>
      </w:tabs>
      <w:ind w:left="568" w:hanging="284"/>
    </w:pPr>
    <w:rPr>
      <w:rFonts w:ascii="Garamond" w:hAnsi="Garamond"/>
    </w:rPr>
  </w:style>
  <w:style w:type="paragraph" w:customStyle="1" w:styleId="Byline">
    <w:name w:val="Byline"/>
    <w:rsid w:val="00AD5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184"/>
    <w:pPr>
      <w:tabs>
        <w:tab w:val="clear" w:pos="3600"/>
        <w:tab w:val="clear" w:pos="3958"/>
      </w:tabs>
      <w:jc w:val="right"/>
    </w:pPr>
  </w:style>
  <w:style w:type="character" w:styleId="Emphasis">
    <w:name w:val="Emphasis"/>
    <w:basedOn w:val="DefaultParagraphFont"/>
    <w:qFormat/>
    <w:rsid w:val="00AD5184"/>
    <w:rPr>
      <w:i/>
    </w:rPr>
  </w:style>
  <w:style w:type="paragraph" w:styleId="Caption">
    <w:name w:val="caption"/>
    <w:basedOn w:val="BodyText"/>
    <w:next w:val="Normal"/>
    <w:qFormat/>
    <w:rsid w:val="00AD5184"/>
    <w:pPr>
      <w:framePr w:w="2268" w:hSpace="181" w:vSpace="181" w:wrap="around" w:vAnchor="text" w:hAnchor="page" w:x="1135" w:y="285" w:anchorLock="1"/>
    </w:pPr>
    <w:rPr>
      <w:i/>
    </w:rPr>
  </w:style>
  <w:style w:type="paragraph" w:customStyle="1" w:styleId="MiniTOCTitle">
    <w:name w:val="MiniTOCTitle"/>
    <w:basedOn w:val="Heading4"/>
    <w:rsid w:val="00AD5184"/>
    <w:pPr>
      <w:spacing w:before="240"/>
      <w:outlineLvl w:val="9"/>
    </w:pPr>
    <w:rPr>
      <w:noProof/>
      <w:sz w:val="24"/>
    </w:rPr>
  </w:style>
  <w:style w:type="paragraph" w:customStyle="1" w:styleId="MiniTOCItem">
    <w:name w:val="MiniTOCItem"/>
    <w:basedOn w:val="ListBullet"/>
    <w:rsid w:val="00AD5184"/>
    <w:pPr>
      <w:numPr>
        <w:numId w:val="0"/>
      </w:numPr>
      <w:tabs>
        <w:tab w:val="right" w:leader="dot" w:pos="6521"/>
      </w:tabs>
      <w:spacing w:before="0" w:after="0"/>
    </w:pPr>
  </w:style>
  <w:style w:type="paragraph" w:customStyle="1" w:styleId="TOFTitle">
    <w:name w:val="TOFTitle"/>
    <w:basedOn w:val="TOCTitle"/>
    <w:rsid w:val="00AD5184"/>
  </w:style>
  <w:style w:type="paragraph" w:styleId="TableofFigures">
    <w:name w:val="table of figures"/>
    <w:basedOn w:val="Normal"/>
    <w:next w:val="Normal"/>
    <w:semiHidden/>
    <w:rsid w:val="00AD5184"/>
    <w:pPr>
      <w:tabs>
        <w:tab w:val="right" w:leader="dot" w:pos="9072"/>
      </w:tabs>
      <w:ind w:left="970" w:hanging="403"/>
    </w:pPr>
    <w:rPr>
      <w:rFonts w:ascii="Times New Roman" w:hAnsi="Times New Roman"/>
      <w:b/>
    </w:rPr>
  </w:style>
  <w:style w:type="paragraph" w:styleId="ListNumber">
    <w:name w:val="List Number"/>
    <w:basedOn w:val="List"/>
    <w:rsid w:val="00AD5184"/>
    <w:pPr>
      <w:numPr>
        <w:numId w:val="15"/>
      </w:numPr>
      <w:tabs>
        <w:tab w:val="clear" w:pos="340"/>
      </w:tabs>
    </w:pPr>
  </w:style>
  <w:style w:type="character" w:customStyle="1" w:styleId="WingdingSymbols">
    <w:name w:val="Wingding Symbols"/>
    <w:rsid w:val="00AD5184"/>
    <w:rPr>
      <w:rFonts w:ascii="Wingdings" w:hAnsi="Wingdings"/>
    </w:rPr>
  </w:style>
  <w:style w:type="paragraph" w:customStyle="1" w:styleId="TableHeading">
    <w:name w:val="Table Heading"/>
    <w:basedOn w:val="HeadingBase"/>
    <w:rsid w:val="00AD5184"/>
    <w:pPr>
      <w:keepLines/>
      <w:pBdr>
        <w:bottom w:val="single" w:sz="6" w:space="1" w:color="918585"/>
      </w:pBdr>
      <w:spacing w:before="240"/>
    </w:pPr>
  </w:style>
  <w:style w:type="character" w:customStyle="1" w:styleId="HotSpot">
    <w:name w:val="HotSpot"/>
    <w:rsid w:val="00AD5184"/>
    <w:rPr>
      <w:color w:val="0033CC"/>
      <w:u w:val="none"/>
    </w:rPr>
  </w:style>
  <w:style w:type="paragraph" w:customStyle="1" w:styleId="BodyTextRight">
    <w:name w:val="Body Text Right"/>
    <w:basedOn w:val="BodyText"/>
    <w:rsid w:val="00AD5184"/>
    <w:pPr>
      <w:spacing w:before="0" w:after="0"/>
      <w:jc w:val="right"/>
    </w:pPr>
  </w:style>
  <w:style w:type="paragraph" w:styleId="Index3">
    <w:name w:val="index 3"/>
    <w:basedOn w:val="ListNumber2"/>
    <w:next w:val="Normal"/>
    <w:semiHidden/>
    <w:rsid w:val="00AD5184"/>
    <w:pPr>
      <w:numPr>
        <w:numId w:val="0"/>
      </w:numPr>
      <w:tabs>
        <w:tab w:val="right" w:leader="dot" w:pos="4176"/>
      </w:tabs>
    </w:pPr>
  </w:style>
  <w:style w:type="paragraph" w:styleId="ListNumber2">
    <w:name w:val="List Number 2"/>
    <w:basedOn w:val="List2"/>
    <w:rsid w:val="00AD5184"/>
    <w:pPr>
      <w:numPr>
        <w:numId w:val="10"/>
      </w:numPr>
      <w:tabs>
        <w:tab w:val="clear" w:pos="1060"/>
      </w:tabs>
    </w:pPr>
  </w:style>
  <w:style w:type="paragraph" w:customStyle="1" w:styleId="MarginNote">
    <w:name w:val="Margin Note"/>
    <w:basedOn w:val="BodyText"/>
    <w:rsid w:val="00AD5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184"/>
    <w:rPr>
      <w:sz w:val="32"/>
    </w:rPr>
  </w:style>
  <w:style w:type="paragraph" w:customStyle="1" w:styleId="HeadingProcedure">
    <w:name w:val="Heading Procedure"/>
    <w:basedOn w:val="HeadingBase"/>
    <w:next w:val="Normal"/>
    <w:rsid w:val="00AD5184"/>
    <w:pPr>
      <w:tabs>
        <w:tab w:val="left" w:pos="0"/>
      </w:tabs>
      <w:spacing w:before="120" w:after="60"/>
    </w:pPr>
    <w:rPr>
      <w:i/>
      <w:color w:val="918585"/>
      <w:sz w:val="22"/>
    </w:rPr>
  </w:style>
  <w:style w:type="paragraph" w:customStyle="1" w:styleId="TableBodyText">
    <w:name w:val="Table Body Text"/>
    <w:basedOn w:val="BodyText"/>
    <w:rsid w:val="00AD5184"/>
    <w:pPr>
      <w:spacing w:before="60" w:after="60"/>
    </w:pPr>
  </w:style>
  <w:style w:type="paragraph" w:styleId="ListContinue">
    <w:name w:val="List Continue"/>
    <w:basedOn w:val="List"/>
    <w:rsid w:val="00AD5184"/>
    <w:pPr>
      <w:ind w:firstLine="0"/>
    </w:pPr>
  </w:style>
  <w:style w:type="paragraph" w:customStyle="1" w:styleId="ListNote">
    <w:name w:val="List Note"/>
    <w:basedOn w:val="List"/>
    <w:rsid w:val="00AD5184"/>
    <w:pPr>
      <w:pBdr>
        <w:top w:val="single" w:sz="6" w:space="2" w:color="918585"/>
        <w:bottom w:val="single" w:sz="6" w:space="2" w:color="918585"/>
      </w:pBdr>
      <w:tabs>
        <w:tab w:val="left" w:pos="1021"/>
      </w:tabs>
      <w:ind w:firstLine="0"/>
    </w:pPr>
  </w:style>
  <w:style w:type="paragraph" w:customStyle="1" w:styleId="Warning">
    <w:name w:val="Warning"/>
    <w:basedOn w:val="BodyText"/>
    <w:rsid w:val="00AD5184"/>
    <w:pPr>
      <w:shd w:val="clear" w:color="auto" w:fill="D9D9D9"/>
      <w:tabs>
        <w:tab w:val="left" w:pos="992"/>
      </w:tabs>
      <w:ind w:left="119" w:right="119"/>
    </w:pPr>
    <w:rPr>
      <w:sz w:val="20"/>
    </w:rPr>
  </w:style>
  <w:style w:type="paragraph" w:customStyle="1" w:styleId="MarginIcons">
    <w:name w:val="Margin Icons"/>
    <w:basedOn w:val="BodyText"/>
    <w:rsid w:val="00AD5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184"/>
    <w:rPr>
      <w:rFonts w:ascii="Courier New" w:hAnsi="Courier New"/>
    </w:rPr>
  </w:style>
  <w:style w:type="paragraph" w:customStyle="1" w:styleId="NoteBullet">
    <w:name w:val="Note Bullet"/>
    <w:basedOn w:val="Note"/>
    <w:rsid w:val="00AD5184"/>
    <w:pPr>
      <w:tabs>
        <w:tab w:val="clear" w:pos="680"/>
      </w:tabs>
      <w:spacing w:before="60" w:after="60"/>
    </w:pPr>
  </w:style>
  <w:style w:type="paragraph" w:customStyle="1" w:styleId="SubHeading2">
    <w:name w:val="SubHeading2"/>
    <w:basedOn w:val="HeadingBase"/>
    <w:rsid w:val="00AD5184"/>
    <w:pPr>
      <w:spacing w:before="240" w:after="60"/>
    </w:pPr>
    <w:rPr>
      <w:sz w:val="20"/>
    </w:rPr>
  </w:style>
  <w:style w:type="paragraph" w:customStyle="1" w:styleId="SubHeading1">
    <w:name w:val="SubHeading1"/>
    <w:basedOn w:val="HeadingBase"/>
    <w:rsid w:val="00AD5184"/>
    <w:pPr>
      <w:spacing w:before="240" w:after="60"/>
    </w:pPr>
    <w:rPr>
      <w:color w:val="918585"/>
      <w:sz w:val="22"/>
    </w:rPr>
  </w:style>
  <w:style w:type="paragraph" w:customStyle="1" w:styleId="SideHeading">
    <w:name w:val="Side Heading"/>
    <w:basedOn w:val="HeadingBase"/>
    <w:rsid w:val="00AD5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184"/>
    <w:pPr>
      <w:tabs>
        <w:tab w:val="num" w:pos="360"/>
      </w:tabs>
    </w:pPr>
  </w:style>
  <w:style w:type="paragraph" w:styleId="PlainText">
    <w:name w:val="Plain Text"/>
    <w:basedOn w:val="Normal"/>
    <w:link w:val="PlainTextChar"/>
    <w:rsid w:val="00AD5184"/>
    <w:rPr>
      <w:sz w:val="20"/>
    </w:rPr>
  </w:style>
  <w:style w:type="character" w:customStyle="1" w:styleId="PlainTextChar">
    <w:name w:val="Plain Text Char"/>
    <w:basedOn w:val="DefaultParagraphFont"/>
    <w:link w:val="PlainText"/>
    <w:rsid w:val="00AD5184"/>
    <w:rPr>
      <w:rFonts w:ascii="Courier New" w:eastAsia="Times New Roman" w:hAnsi="Courier New" w:cs="Times New Roman"/>
      <w:sz w:val="20"/>
      <w:szCs w:val="20"/>
      <w:lang w:eastAsia="en-US"/>
    </w:rPr>
  </w:style>
  <w:style w:type="character" w:customStyle="1" w:styleId="MenuOption">
    <w:name w:val="Menu Option"/>
    <w:basedOn w:val="DefaultParagraphFont"/>
    <w:rsid w:val="00AD5184"/>
    <w:rPr>
      <w:b/>
      <w:smallCaps/>
    </w:rPr>
  </w:style>
  <w:style w:type="paragraph" w:customStyle="1" w:styleId="TableListNumber">
    <w:name w:val="Table List Number"/>
    <w:basedOn w:val="ListNumber"/>
    <w:rsid w:val="00AD5184"/>
    <w:pPr>
      <w:numPr>
        <w:numId w:val="0"/>
      </w:numPr>
    </w:pPr>
  </w:style>
  <w:style w:type="paragraph" w:styleId="TOC4">
    <w:name w:val="toc 4"/>
    <w:basedOn w:val="TOCBase"/>
    <w:next w:val="Normal"/>
    <w:semiHidden/>
    <w:rsid w:val="00AD5184"/>
    <w:pPr>
      <w:tabs>
        <w:tab w:val="right" w:leader="dot" w:pos="9071"/>
      </w:tabs>
      <w:ind w:left="1701"/>
    </w:pPr>
  </w:style>
  <w:style w:type="paragraph" w:customStyle="1" w:styleId="ListAlpha">
    <w:name w:val="List Alpha"/>
    <w:basedOn w:val="List"/>
    <w:rsid w:val="00AD5184"/>
    <w:pPr>
      <w:numPr>
        <w:numId w:val="9"/>
      </w:numPr>
    </w:pPr>
  </w:style>
  <w:style w:type="paragraph" w:customStyle="1" w:styleId="ListAlpha2">
    <w:name w:val="List Alpha 2"/>
    <w:basedOn w:val="List2"/>
    <w:rsid w:val="00AD5184"/>
    <w:pPr>
      <w:numPr>
        <w:numId w:val="8"/>
      </w:numPr>
    </w:pPr>
  </w:style>
  <w:style w:type="paragraph" w:styleId="List2">
    <w:name w:val="List 2"/>
    <w:basedOn w:val="BodyText"/>
    <w:rsid w:val="00AD5184"/>
    <w:pPr>
      <w:tabs>
        <w:tab w:val="left" w:pos="680"/>
      </w:tabs>
      <w:spacing w:before="60" w:after="60"/>
      <w:ind w:left="680" w:hanging="340"/>
    </w:pPr>
  </w:style>
  <w:style w:type="paragraph" w:styleId="List3">
    <w:name w:val="List 3"/>
    <w:basedOn w:val="BodyText"/>
    <w:rsid w:val="00AD5184"/>
    <w:pPr>
      <w:tabs>
        <w:tab w:val="left" w:pos="1021"/>
      </w:tabs>
      <w:spacing w:before="60" w:after="60"/>
      <w:ind w:left="1020" w:hanging="340"/>
    </w:pPr>
  </w:style>
  <w:style w:type="paragraph" w:styleId="List4">
    <w:name w:val="List 4"/>
    <w:basedOn w:val="BodyText"/>
    <w:rsid w:val="00AD5184"/>
    <w:pPr>
      <w:tabs>
        <w:tab w:val="left" w:pos="1361"/>
      </w:tabs>
      <w:spacing w:before="60" w:after="60"/>
      <w:ind w:left="1361" w:hanging="340"/>
    </w:pPr>
  </w:style>
  <w:style w:type="paragraph" w:styleId="List5">
    <w:name w:val="List 5"/>
    <w:basedOn w:val="BodyText"/>
    <w:rsid w:val="00AD5184"/>
    <w:pPr>
      <w:tabs>
        <w:tab w:val="left" w:pos="1701"/>
      </w:tabs>
      <w:spacing w:before="60" w:after="60"/>
      <w:ind w:left="1701" w:hanging="340"/>
    </w:pPr>
  </w:style>
  <w:style w:type="paragraph" w:styleId="ListBullet3">
    <w:name w:val="List Bullet 3"/>
    <w:basedOn w:val="List3"/>
    <w:rsid w:val="00AD5184"/>
    <w:pPr>
      <w:numPr>
        <w:numId w:val="14"/>
      </w:numPr>
      <w:tabs>
        <w:tab w:val="clear" w:pos="1021"/>
      </w:tabs>
      <w:ind w:left="1037" w:hanging="357"/>
    </w:pPr>
  </w:style>
  <w:style w:type="paragraph" w:styleId="ListBullet4">
    <w:name w:val="List Bullet 4"/>
    <w:basedOn w:val="List4"/>
    <w:rsid w:val="00AD5184"/>
    <w:pPr>
      <w:numPr>
        <w:numId w:val="3"/>
      </w:numPr>
      <w:tabs>
        <w:tab w:val="clear" w:pos="1361"/>
      </w:tabs>
    </w:pPr>
  </w:style>
  <w:style w:type="paragraph" w:styleId="ListBullet5">
    <w:name w:val="List Bullet 5"/>
    <w:basedOn w:val="List5"/>
    <w:rsid w:val="00AD5184"/>
    <w:pPr>
      <w:numPr>
        <w:numId w:val="4"/>
      </w:numPr>
    </w:pPr>
  </w:style>
  <w:style w:type="paragraph" w:styleId="ListContinue2">
    <w:name w:val="List Continue 2"/>
    <w:basedOn w:val="List2"/>
    <w:rsid w:val="00AD5184"/>
    <w:pPr>
      <w:ind w:firstLine="0"/>
    </w:pPr>
  </w:style>
  <w:style w:type="paragraph" w:styleId="ListContinue3">
    <w:name w:val="List Continue 3"/>
    <w:basedOn w:val="List3"/>
    <w:rsid w:val="00AD5184"/>
    <w:pPr>
      <w:ind w:left="1021" w:firstLine="0"/>
    </w:pPr>
  </w:style>
  <w:style w:type="paragraph" w:styleId="ListContinue4">
    <w:name w:val="List Continue 4"/>
    <w:basedOn w:val="List4"/>
    <w:rsid w:val="00AD5184"/>
    <w:pPr>
      <w:ind w:firstLine="0"/>
    </w:pPr>
  </w:style>
  <w:style w:type="paragraph" w:styleId="ListContinue5">
    <w:name w:val="List Continue 5"/>
    <w:basedOn w:val="List5"/>
    <w:rsid w:val="00AD5184"/>
    <w:pPr>
      <w:ind w:firstLine="0"/>
    </w:pPr>
  </w:style>
  <w:style w:type="paragraph" w:styleId="ListNumber3">
    <w:name w:val="List Number 3"/>
    <w:basedOn w:val="List3"/>
    <w:rsid w:val="00AD5184"/>
    <w:pPr>
      <w:numPr>
        <w:numId w:val="5"/>
      </w:numPr>
    </w:pPr>
  </w:style>
  <w:style w:type="paragraph" w:styleId="ListNumber4">
    <w:name w:val="List Number 4"/>
    <w:basedOn w:val="List4"/>
    <w:rsid w:val="00AD5184"/>
    <w:pPr>
      <w:numPr>
        <w:numId w:val="6"/>
      </w:numPr>
    </w:pPr>
  </w:style>
  <w:style w:type="paragraph" w:styleId="ListNumber5">
    <w:name w:val="List Number 5"/>
    <w:basedOn w:val="List5"/>
    <w:rsid w:val="00AD5184"/>
    <w:pPr>
      <w:numPr>
        <w:numId w:val="7"/>
      </w:numPr>
    </w:pPr>
  </w:style>
  <w:style w:type="paragraph" w:styleId="BlockText">
    <w:name w:val="Block Text"/>
    <w:basedOn w:val="Normal"/>
    <w:rsid w:val="00AD5184"/>
    <w:pPr>
      <w:spacing w:after="120"/>
      <w:ind w:left="1440" w:right="1440"/>
    </w:pPr>
  </w:style>
  <w:style w:type="character" w:customStyle="1" w:styleId="Subscript">
    <w:name w:val="Subscript"/>
    <w:basedOn w:val="DefaultParagraphFont"/>
    <w:rsid w:val="00AD5184"/>
    <w:rPr>
      <w:sz w:val="16"/>
      <w:vertAlign w:val="subscript"/>
    </w:rPr>
  </w:style>
  <w:style w:type="character" w:customStyle="1" w:styleId="Superscript">
    <w:name w:val="Superscript"/>
    <w:basedOn w:val="DefaultParagraphFont"/>
    <w:rsid w:val="00AD5184"/>
    <w:rPr>
      <w:sz w:val="16"/>
      <w:vertAlign w:val="superscript"/>
    </w:rPr>
  </w:style>
  <w:style w:type="character" w:customStyle="1" w:styleId="Symbols">
    <w:name w:val="Symbols"/>
    <w:basedOn w:val="DefaultParagraphFont"/>
    <w:rsid w:val="00AD5184"/>
    <w:rPr>
      <w:rFonts w:ascii="Symbol" w:hAnsi="Symbol"/>
    </w:rPr>
  </w:style>
  <w:style w:type="character" w:customStyle="1" w:styleId="MenuOptions">
    <w:name w:val="Menu Options"/>
    <w:basedOn w:val="DefaultParagraphFont"/>
    <w:rsid w:val="00AD5184"/>
    <w:rPr>
      <w:rFonts w:ascii="Arial Narrow" w:hAnsi="Arial Narrow"/>
      <w:smallCaps/>
    </w:rPr>
  </w:style>
  <w:style w:type="character" w:customStyle="1" w:styleId="Buttons">
    <w:name w:val="Buttons"/>
    <w:basedOn w:val="DefaultParagraphFont"/>
    <w:rsid w:val="00AD5184"/>
    <w:rPr>
      <w:b/>
    </w:rPr>
  </w:style>
  <w:style w:type="character" w:customStyle="1" w:styleId="Underlined">
    <w:name w:val="Underlined"/>
    <w:basedOn w:val="DefaultParagraphFont"/>
    <w:rsid w:val="00AD5184"/>
    <w:rPr>
      <w:u w:val="single"/>
    </w:rPr>
  </w:style>
  <w:style w:type="paragraph" w:customStyle="1" w:styleId="TableBodyTextRight">
    <w:name w:val="Table Body Text Right"/>
    <w:basedOn w:val="TableBodyText"/>
    <w:rsid w:val="00AD5184"/>
    <w:pPr>
      <w:widowControl w:val="0"/>
      <w:autoSpaceDE w:val="0"/>
      <w:autoSpaceDN w:val="0"/>
      <w:adjustRightInd w:val="0"/>
      <w:jc w:val="right"/>
    </w:pPr>
    <w:rPr>
      <w:rFonts w:cs="Arial"/>
      <w:szCs w:val="18"/>
    </w:rPr>
  </w:style>
  <w:style w:type="paragraph" w:customStyle="1" w:styleId="CopyrightText">
    <w:name w:val="Copyright Text"/>
    <w:basedOn w:val="BodyText"/>
    <w:rsid w:val="00AD5184"/>
    <w:rPr>
      <w:sz w:val="18"/>
    </w:rPr>
  </w:style>
  <w:style w:type="paragraph" w:customStyle="1" w:styleId="BodySmallRight">
    <w:name w:val="Body Small Right"/>
    <w:basedOn w:val="BodyTextRight"/>
    <w:rsid w:val="00AD5184"/>
    <w:rPr>
      <w:sz w:val="18"/>
      <w:szCs w:val="18"/>
    </w:rPr>
  </w:style>
  <w:style w:type="paragraph" w:customStyle="1" w:styleId="MarginEdition">
    <w:name w:val="Margin Edition"/>
    <w:basedOn w:val="MarginNote"/>
    <w:rsid w:val="00AD5184"/>
    <w:pPr>
      <w:spacing w:before="0" w:after="0"/>
    </w:pPr>
    <w:rPr>
      <w:rFonts w:ascii="Times New Roman" w:hAnsi="Times New Roman"/>
      <w:color w:val="999999"/>
    </w:rPr>
  </w:style>
  <w:style w:type="paragraph" w:customStyle="1" w:styleId="Spacer">
    <w:name w:val="Spacer"/>
    <w:basedOn w:val="Normal"/>
    <w:rsid w:val="00AD5184"/>
    <w:rPr>
      <w:sz w:val="2"/>
      <w:szCs w:val="2"/>
    </w:rPr>
  </w:style>
  <w:style w:type="character" w:customStyle="1" w:styleId="Small">
    <w:name w:val="Small"/>
    <w:basedOn w:val="DefaultParagraphFont"/>
    <w:rsid w:val="00AD5184"/>
    <w:rPr>
      <w:sz w:val="16"/>
    </w:rPr>
  </w:style>
  <w:style w:type="paragraph" w:customStyle="1" w:styleId="WideTable">
    <w:name w:val="Wide Table"/>
    <w:basedOn w:val="Normal"/>
    <w:rsid w:val="00AD5184"/>
    <w:pPr>
      <w:ind w:left="-1418"/>
    </w:pPr>
    <w:rPr>
      <w:sz w:val="2"/>
      <w:szCs w:val="2"/>
    </w:rPr>
  </w:style>
  <w:style w:type="character" w:styleId="PageNumber">
    <w:name w:val="page number"/>
    <w:basedOn w:val="DefaultParagraphFont"/>
    <w:rsid w:val="00AD5184"/>
  </w:style>
  <w:style w:type="paragraph" w:styleId="Quote">
    <w:name w:val="Quote"/>
    <w:basedOn w:val="Heading1"/>
    <w:link w:val="QuoteChar"/>
    <w:qFormat/>
    <w:rsid w:val="00AD5184"/>
    <w:rPr>
      <w:b w:val="0"/>
      <w:sz w:val="72"/>
      <w:szCs w:val="72"/>
      <w:lang w:val="en-NZ"/>
    </w:rPr>
  </w:style>
  <w:style w:type="character" w:customStyle="1" w:styleId="QuoteChar">
    <w:name w:val="Quote Char"/>
    <w:basedOn w:val="DefaultParagraphFont"/>
    <w:link w:val="Quote"/>
    <w:rsid w:val="00AD5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184"/>
    <w:pPr>
      <w:pageBreakBefore/>
    </w:pPr>
  </w:style>
  <w:style w:type="paragraph" w:customStyle="1" w:styleId="Border">
    <w:name w:val="Border"/>
    <w:basedOn w:val="Normal"/>
    <w:qFormat/>
    <w:rsid w:val="00AD5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184"/>
    <w:rPr>
      <w:b/>
      <w:bCs/>
      <w:i/>
      <w:iCs/>
      <w:color w:val="auto"/>
    </w:rPr>
  </w:style>
  <w:style w:type="paragraph" w:styleId="IntenseQuote">
    <w:name w:val="Intense Quote"/>
    <w:basedOn w:val="Normal"/>
    <w:next w:val="Normal"/>
    <w:link w:val="IntenseQuoteChar"/>
    <w:uiPriority w:val="30"/>
    <w:qFormat/>
    <w:rsid w:val="00AD5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184"/>
    <w:rPr>
      <w:smallCaps/>
      <w:color w:val="auto"/>
      <w:u w:val="single"/>
    </w:rPr>
  </w:style>
  <w:style w:type="character" w:styleId="IntenseReference">
    <w:name w:val="Intense Reference"/>
    <w:basedOn w:val="DefaultParagraphFont"/>
    <w:uiPriority w:val="32"/>
    <w:qFormat/>
    <w:rsid w:val="00AD5184"/>
    <w:rPr>
      <w:b/>
      <w:bCs/>
      <w:smallCaps/>
      <w:color w:val="auto"/>
      <w:spacing w:val="5"/>
      <w:u w:val="single"/>
    </w:rPr>
  </w:style>
  <w:style w:type="paragraph" w:customStyle="1" w:styleId="2ColumnHeading">
    <w:name w:val="2Column Heading"/>
    <w:basedOn w:val="BodyText"/>
    <w:qFormat/>
    <w:rsid w:val="00AD5184"/>
    <w:pPr>
      <w:spacing w:after="60"/>
      <w:ind w:left="-2268"/>
    </w:pPr>
    <w:rPr>
      <w:b/>
    </w:rPr>
  </w:style>
  <w:style w:type="paragraph" w:customStyle="1" w:styleId="Heading1TOC">
    <w:name w:val="Heading1 TOC"/>
    <w:basedOn w:val="Normal"/>
    <w:qFormat/>
    <w:rsid w:val="00AD5184"/>
    <w:pPr>
      <w:spacing w:before="240" w:after="120"/>
    </w:pPr>
    <w:rPr>
      <w:rFonts w:ascii="Times New Roman" w:hAnsi="Times New Roman"/>
      <w:b/>
      <w:sz w:val="32"/>
    </w:rPr>
  </w:style>
  <w:style w:type="paragraph" w:customStyle="1" w:styleId="Heading2TOC">
    <w:name w:val="Heading2 TOC"/>
    <w:basedOn w:val="Normal"/>
    <w:qFormat/>
    <w:rsid w:val="00AD5184"/>
    <w:pPr>
      <w:spacing w:before="240" w:after="60"/>
    </w:pPr>
    <w:rPr>
      <w:rFonts w:ascii="Times New Roman" w:hAnsi="Times New Roman"/>
      <w:b/>
      <w:sz w:val="28"/>
    </w:rPr>
  </w:style>
  <w:style w:type="character" w:customStyle="1" w:styleId="Underline">
    <w:name w:val="Underline"/>
    <w:basedOn w:val="DefaultParagraphFont"/>
    <w:qFormat/>
    <w:rsid w:val="00AD5184"/>
    <w:rPr>
      <w:u w:val="single"/>
    </w:rPr>
  </w:style>
  <w:style w:type="character" w:customStyle="1" w:styleId="BoldandItalics">
    <w:name w:val="Bold and Italics"/>
    <w:qFormat/>
    <w:rsid w:val="00AD5184"/>
    <w:rPr>
      <w:b/>
      <w:i/>
      <w:u w:val="none"/>
    </w:rPr>
  </w:style>
  <w:style w:type="paragraph" w:styleId="BalloonText">
    <w:name w:val="Balloon Text"/>
    <w:basedOn w:val="Normal"/>
    <w:link w:val="BalloonTextChar"/>
    <w:rsid w:val="00AD5184"/>
    <w:rPr>
      <w:rFonts w:ascii="Tahoma" w:hAnsi="Tahoma" w:cs="Tahoma"/>
      <w:sz w:val="16"/>
      <w:szCs w:val="16"/>
    </w:rPr>
  </w:style>
  <w:style w:type="character" w:customStyle="1" w:styleId="BalloonTextChar">
    <w:name w:val="Balloon Text Char"/>
    <w:basedOn w:val="DefaultParagraphFont"/>
    <w:link w:val="BalloonText"/>
    <w:rsid w:val="00AD5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184"/>
    <w:rPr>
      <w:b/>
      <w:color w:val="660033"/>
      <w:spacing w:val="0"/>
    </w:rPr>
  </w:style>
  <w:style w:type="paragraph" w:customStyle="1" w:styleId="Nameditemlist">
    <w:name w:val="Named item list"/>
    <w:basedOn w:val="BodyText"/>
    <w:qFormat/>
    <w:rsid w:val="00AD5184"/>
    <w:pPr>
      <w:tabs>
        <w:tab w:val="left" w:pos="2835"/>
      </w:tabs>
      <w:ind w:left="2835" w:hanging="2835"/>
    </w:pPr>
  </w:style>
  <w:style w:type="paragraph" w:customStyle="1" w:styleId="BodyTextnopadding">
    <w:name w:val="Body Text no padding"/>
    <w:basedOn w:val="BodyText"/>
    <w:qFormat/>
    <w:rsid w:val="00AD5184"/>
    <w:pPr>
      <w:spacing w:before="0" w:after="0"/>
    </w:pPr>
  </w:style>
  <w:style w:type="character" w:styleId="Hyperlink">
    <w:name w:val="Hyperlink"/>
    <w:basedOn w:val="DefaultParagraphFont"/>
    <w:uiPriority w:val="99"/>
    <w:unhideWhenUsed/>
    <w:rsid w:val="00455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4023</Characters>
  <Application>Microsoft Office Word</Application>
  <DocSecurity>0</DocSecurity>
  <Lines>100</Lines>
  <Paragraphs>78</Paragraphs>
  <ScaleCrop>false</ScaleCrop>
  <Company>Author-it Software Corporation Ltd.</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FBPOPR2096 Follow procedures to maintain good manufacturing practice in food processing</dc:title>
  <dc:subject>Approved</dc:subject>
  <dc:creator>Skills Impact</dc:creator>
  <cp:keywords>Release: 1</cp:keywords>
  <dc:description>Review Date: 12 April 2008</dc:description>
  <cp:lastModifiedBy>HSD_TPCMSd.prod</cp:lastModifiedBy>
  <cp:revision>3</cp:revision>
  <dcterms:created xsi:type="dcterms:W3CDTF">2022-04-19T18:11:00Z</dcterms:created>
  <dcterms:modified xsi:type="dcterms:W3CDTF">2022-04-19T18:11:00Z</dcterms:modified>
</cp:coreProperties>
</file>