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2C35" w:rsidP="00FA2C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FBPOPR2090 Operate a freezing process</w:t>
      </w:r>
      <w:r>
        <w:fldChar w:fldCharType="end"/>
      </w:r>
    </w:p>
    <w:p w:rsidR="00FA2C35" w:rsidP="00FA2C35">
      <w:pPr>
        <w:pStyle w:val="Version"/>
        <w:sectPr w:rsidSect="00D771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15F" w:rsidP="00D7715F">
      <w:pPr>
        <w:pStyle w:val="SuperHeading"/>
      </w:pPr>
      <w:r w:rsidRPr="00D7715F">
        <w:t>Assessment Requirements for FBPOPR2090 Operate a freezing process</w:t>
      </w:r>
    </w:p>
    <w:p w:rsidR="00000000" w:rsidRPr="00D7715F" w:rsidP="00D7715F">
      <w:pPr>
        <w:pStyle w:val="Heading1"/>
      </w:pPr>
      <w:bookmarkStart w:id="1" w:name="O_1184546"/>
      <w:bookmarkEnd w:id="1"/>
      <w:r w:rsidRPr="00D7715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77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5F">
            <w:pPr>
              <w:pStyle w:val="BodyTextBold"/>
              <w:rPr>
                <w:lang w:val="en-NZ"/>
              </w:rPr>
            </w:pPr>
            <w:r w:rsidRPr="00D7715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5F">
            <w:pPr>
              <w:pStyle w:val="BodyTextBold"/>
              <w:rPr>
                <w:lang w:val="en-NZ"/>
              </w:rPr>
            </w:pPr>
            <w:r w:rsidRPr="00D7715F">
              <w:t>Comments</w:t>
            </w:r>
          </w:p>
        </w:tc>
      </w:tr>
      <w:tr w:rsidTr="00D7715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15F">
            <w:pPr>
              <w:pStyle w:val="BodyText"/>
              <w:rPr>
                <w:lang w:val="en-NZ"/>
              </w:rPr>
            </w:pPr>
            <w:r w:rsidRPr="00D7715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15F" w:rsidP="00D7715F">
            <w:pPr>
              <w:pStyle w:val="BodyText"/>
            </w:pPr>
            <w:r w:rsidRPr="00D7715F">
              <w:t>This version released with FBP Food, Beverage and Pharmaceutical Training Package Version 6.0.</w:t>
            </w:r>
          </w:p>
        </w:tc>
      </w:tr>
    </w:tbl>
    <w:p w:rsidR="00000000" w:rsidRPr="00D7715F" w:rsidP="00D7715F">
      <w:pPr>
        <w:pStyle w:val="BodyText"/>
      </w:pPr>
    </w:p>
    <w:p w:rsidR="00000000" w:rsidRPr="00D7715F" w:rsidP="00D7715F">
      <w:pPr>
        <w:pStyle w:val="AllowPageBreak"/>
      </w:pPr>
    </w:p>
    <w:p w:rsidR="00000000" w:rsidRPr="00D7715F" w:rsidP="00D7715F">
      <w:pPr>
        <w:pStyle w:val="Heading1"/>
      </w:pPr>
      <w:bookmarkStart w:id="2" w:name="O_1184547"/>
      <w:bookmarkEnd w:id="2"/>
      <w:r w:rsidRPr="00D7715F">
        <w:t>Performance Evidence</w:t>
      </w:r>
    </w:p>
    <w:p w:rsidR="00000000" w:rsidRPr="00D7715F" w:rsidP="00FA2C35">
      <w:pPr>
        <w:pStyle w:val="BodyText"/>
      </w:pPr>
      <w:r w:rsidRPr="00D7715F">
        <w:t>An individual demonstrating competency must satisfy all of the elements and performance criteria in this unit.</w:t>
      </w:r>
    </w:p>
    <w:p w:rsidR="00000000" w:rsidRPr="00D7715F" w:rsidP="00FA2C35">
      <w:pPr>
        <w:pStyle w:val="BodyText"/>
      </w:pPr>
      <w:r w:rsidRPr="00D7715F">
        <w:t>There must be evidence that the individual has operated a freezing process to freeze at least one batch of product to meet s</w:t>
      </w:r>
      <w:r w:rsidRPr="00D7715F">
        <w:t>pecifications, including:</w:t>
      </w:r>
    </w:p>
    <w:p w:rsidR="00000000" w:rsidRPr="00D7715F" w:rsidP="00D7715F">
      <w:pPr>
        <w:pStyle w:val="ListBullet"/>
      </w:pPr>
      <w:r w:rsidRPr="00D7715F">
        <w:t>applying safe work procedures</w:t>
      </w:r>
    </w:p>
    <w:p w:rsidR="00000000" w:rsidRPr="00D7715F" w:rsidP="00D7715F">
      <w:pPr>
        <w:pStyle w:val="ListBullet"/>
      </w:pPr>
      <w:r w:rsidRPr="00D7715F">
        <w:t>following food safety practices</w:t>
      </w:r>
    </w:p>
    <w:p w:rsidR="00000000" w:rsidRPr="00D7715F" w:rsidP="00D7715F">
      <w:pPr>
        <w:pStyle w:val="ListBullet"/>
      </w:pPr>
      <w:r w:rsidRPr="00D7715F">
        <w:t>monitoring control points and conducting inspections to confirm process remains within specification, including:</w:t>
      </w:r>
    </w:p>
    <w:p w:rsidR="00000000" w:rsidRPr="00D7715F" w:rsidP="00D7715F">
      <w:pPr>
        <w:pStyle w:val="ListBullet2"/>
      </w:pPr>
      <w:r w:rsidRPr="00D7715F">
        <w:t>tunnel and product temperatures</w:t>
      </w:r>
    </w:p>
    <w:p w:rsidR="00000000" w:rsidRPr="00D7715F" w:rsidP="00D7715F">
      <w:pPr>
        <w:pStyle w:val="ListBullet2"/>
      </w:pPr>
      <w:r w:rsidRPr="00D7715F">
        <w:t>throughput</w:t>
      </w:r>
    </w:p>
    <w:p w:rsidR="00000000" w:rsidRPr="00D7715F" w:rsidP="00D7715F">
      <w:pPr>
        <w:pStyle w:val="ListBullet2"/>
      </w:pPr>
      <w:r w:rsidRPr="00D7715F">
        <w:t>removal of frozen waste product from equipment</w:t>
      </w:r>
    </w:p>
    <w:p w:rsidR="00000000" w:rsidRPr="00D7715F" w:rsidP="00D7715F">
      <w:pPr>
        <w:pStyle w:val="ListBullet2"/>
      </w:pPr>
      <w:r w:rsidRPr="00D7715F">
        <w:t>visually inspecting product</w:t>
      </w:r>
    </w:p>
    <w:p w:rsidR="00000000" w:rsidRPr="00D7715F" w:rsidP="00D7715F">
      <w:pPr>
        <w:pStyle w:val="ListBullet"/>
      </w:pPr>
      <w:r w:rsidRPr="00D7715F">
        <w:t>addressing routine processing issues.</w:t>
      </w:r>
    </w:p>
    <w:p w:rsidR="00000000" w:rsidRPr="00D7715F" w:rsidP="00D7715F">
      <w:pPr>
        <w:pStyle w:val="AllowPageBreak"/>
      </w:pPr>
    </w:p>
    <w:p w:rsidR="00000000" w:rsidRPr="00D7715F" w:rsidP="00D7715F">
      <w:pPr>
        <w:pStyle w:val="Heading1"/>
      </w:pPr>
      <w:bookmarkStart w:id="3" w:name="O_1184548"/>
      <w:bookmarkEnd w:id="3"/>
      <w:r w:rsidRPr="00D7715F">
        <w:t>Knowledge Evidence</w:t>
      </w:r>
    </w:p>
    <w:p w:rsidR="00000000" w:rsidRPr="00D7715F" w:rsidP="00FA2C35">
      <w:pPr>
        <w:pStyle w:val="BodyText"/>
      </w:pPr>
      <w:r w:rsidRPr="00D7715F">
        <w:t>An individual must be able to demonstrate the knowledge required to perform the tasks outlined in the el</w:t>
      </w:r>
      <w:r w:rsidRPr="00D7715F">
        <w:t>ements and performance criteria of this unit. This includes knowledge of:</w:t>
      </w:r>
    </w:p>
    <w:p w:rsidR="00000000" w:rsidRPr="00D7715F" w:rsidP="00D7715F">
      <w:pPr>
        <w:pStyle w:val="ListBullet"/>
      </w:pPr>
      <w:r w:rsidRPr="00D7715F">
        <w:t>purpose and basic principles of freezing, including the changes that occur to product during freezing</w:t>
      </w:r>
    </w:p>
    <w:p w:rsidR="00000000" w:rsidRPr="00D7715F" w:rsidP="00D7715F">
      <w:pPr>
        <w:pStyle w:val="ListBullet"/>
      </w:pPr>
      <w:r w:rsidRPr="00D7715F">
        <w:t>basic operating principles of equipment used in the operation of a freezing pro</w:t>
      </w:r>
      <w:r w:rsidRPr="00D7715F">
        <w:t>cess, including:</w:t>
      </w:r>
    </w:p>
    <w:p w:rsidR="00000000" w:rsidRPr="00D7715F" w:rsidP="00D7715F">
      <w:pPr>
        <w:pStyle w:val="ListBullet2"/>
      </w:pPr>
      <w:r w:rsidRPr="00D7715F">
        <w:t>main equipment components</w:t>
      </w:r>
    </w:p>
    <w:p w:rsidR="00000000" w:rsidRPr="00D7715F" w:rsidP="00D7715F">
      <w:pPr>
        <w:pStyle w:val="ListBullet2"/>
      </w:pPr>
      <w:r w:rsidRPr="00D7715F">
        <w:t>status and purpose of guards</w:t>
      </w:r>
    </w:p>
    <w:p w:rsidR="00000000" w:rsidRPr="00D7715F" w:rsidP="00D7715F">
      <w:pPr>
        <w:pStyle w:val="ListBullet2"/>
      </w:pPr>
      <w:r w:rsidRPr="00D7715F">
        <w:t>basic principles and operation of refrigeration system</w:t>
      </w:r>
    </w:p>
    <w:p w:rsidR="00000000" w:rsidRPr="00D7715F" w:rsidP="00D7715F">
      <w:pPr>
        <w:pStyle w:val="ListBullet2"/>
      </w:pPr>
      <w:r w:rsidRPr="00D7715F">
        <w:t>equipment operating capacities and applications</w:t>
      </w:r>
    </w:p>
    <w:p w:rsidR="00000000" w:rsidRPr="00D7715F" w:rsidP="00D7715F">
      <w:pPr>
        <w:pStyle w:val="ListBullet2"/>
      </w:pPr>
      <w:r w:rsidRPr="00D7715F">
        <w:t>purpose and location of sensors and related feedback instrumentation</w:t>
      </w:r>
    </w:p>
    <w:p w:rsidR="00000000" w:rsidRPr="00D7715F" w:rsidP="00D7715F">
      <w:pPr>
        <w:pStyle w:val="ListBullet"/>
      </w:pPr>
      <w:r w:rsidRPr="00D7715F">
        <w:t>the flow of the freezing process and the effect of product output on downstream processes</w:t>
      </w:r>
    </w:p>
    <w:p w:rsidR="00000000" w:rsidRPr="00D7715F" w:rsidP="00D7715F">
      <w:pPr>
        <w:pStyle w:val="ListBullet"/>
      </w:pPr>
      <w:r w:rsidRPr="00D7715F">
        <w:t>quality characteristics to be achieved by the freezing process</w:t>
      </w:r>
    </w:p>
    <w:p w:rsidR="00000000" w:rsidRPr="00D7715F" w:rsidP="00D7715F">
      <w:pPr>
        <w:pStyle w:val="ListBullet"/>
      </w:pPr>
      <w:r w:rsidRPr="00D7715F">
        <w:t>effect of raw material characteristics on the freezing process</w:t>
      </w:r>
    </w:p>
    <w:p w:rsidR="00000000" w:rsidRPr="00D7715F" w:rsidP="00D7715F">
      <w:pPr>
        <w:pStyle w:val="ListBullet"/>
      </w:pPr>
      <w:r w:rsidRPr="00D7715F">
        <w:t>operating requirements and parameters of</w:t>
      </w:r>
      <w:r w:rsidRPr="00D7715F">
        <w:t xml:space="preserve"> the freezing process, and corrective action required where operation is outside specified operating parameters</w:t>
      </w:r>
    </w:p>
    <w:p w:rsidR="00000000" w:rsidRPr="00D7715F" w:rsidP="00D7715F">
      <w:pPr>
        <w:pStyle w:val="ListBullet"/>
      </w:pPr>
      <w:r w:rsidRPr="00D7715F">
        <w:t>typical equipment faults and related causes, including signs and symptoms of faulty equipment, and early warning signs of potential problems</w:t>
      </w:r>
    </w:p>
    <w:p w:rsidR="00000000" w:rsidRPr="00D7715F" w:rsidP="00D7715F">
      <w:pPr>
        <w:pStyle w:val="ListBullet"/>
      </w:pPr>
      <w:r w:rsidRPr="00D7715F">
        <w:t>con</w:t>
      </w:r>
      <w:r w:rsidRPr="00D7715F">
        <w:t>tamination/cross-contamination and food safety risks associated with the freezing process, and related control measures</w:t>
      </w:r>
    </w:p>
    <w:p w:rsidR="00000000" w:rsidRPr="00D7715F" w:rsidP="00D7715F">
      <w:pPr>
        <w:pStyle w:val="ListBullet"/>
      </w:pPr>
      <w:r w:rsidRPr="00D7715F">
        <w:t>common causes of variation in the operation of the freezing process, and corrective action required</w:t>
      </w:r>
    </w:p>
    <w:p w:rsidR="00000000" w:rsidRPr="00D7715F" w:rsidP="00D7715F">
      <w:pPr>
        <w:pStyle w:val="ListBullet"/>
      </w:pPr>
      <w:r w:rsidRPr="00D7715F">
        <w:t>health and safety hazards and contro</w:t>
      </w:r>
      <w:r w:rsidRPr="00D7715F">
        <w:t>ls, including the limitations of protective clothing and equipment relevant to the work process</w:t>
      </w:r>
    </w:p>
    <w:p w:rsidR="00000000" w:rsidRPr="00D7715F" w:rsidP="00D7715F">
      <w:pPr>
        <w:pStyle w:val="ListBullet"/>
      </w:pPr>
      <w:r w:rsidRPr="00D7715F">
        <w:t>requirements of different shutdowns as appropriate to the process and workplace production requirements, including emergency and routine shutdowns, and procedur</w:t>
      </w:r>
      <w:r w:rsidRPr="00D7715F">
        <w:t>es to follow in the event of a power outage</w:t>
      </w:r>
    </w:p>
    <w:p w:rsidR="00000000" w:rsidRPr="00D7715F" w:rsidP="00D7715F">
      <w:pPr>
        <w:pStyle w:val="ListBullet"/>
      </w:pPr>
      <w:r w:rsidRPr="00D7715F">
        <w:t>isolation, lock-out and tag-out procedures and responsibilities required for the operation of the freezing process</w:t>
      </w:r>
    </w:p>
    <w:p w:rsidR="00000000" w:rsidRPr="00D7715F" w:rsidP="00D7715F">
      <w:pPr>
        <w:pStyle w:val="ListBullet"/>
      </w:pPr>
      <w:r w:rsidRPr="00D7715F">
        <w:t>procedures and responsibility for reporting production and performance information relevant to th</w:t>
      </w:r>
      <w:r w:rsidRPr="00D7715F">
        <w:t>e freezing process</w:t>
      </w:r>
    </w:p>
    <w:p w:rsidR="00000000" w:rsidRPr="00D7715F" w:rsidP="00D7715F">
      <w:pPr>
        <w:pStyle w:val="ListBullet"/>
      </w:pPr>
      <w:r w:rsidRPr="00D7715F">
        <w:t>environmental issues and controls relevant to the freezing process, including waste collection and handling procedures</w:t>
      </w:r>
    </w:p>
    <w:p w:rsidR="00000000" w:rsidRPr="00D7715F" w:rsidP="00D7715F">
      <w:pPr>
        <w:pStyle w:val="ListBullet"/>
      </w:pPr>
      <w:r w:rsidRPr="00D7715F">
        <w:t>basic operating principles of process control, including the relationship between control panels and systems and the p</w:t>
      </w:r>
      <w:r w:rsidRPr="00D7715F">
        <w:t>hysical equipment</w:t>
      </w:r>
    </w:p>
    <w:p w:rsidR="00000000" w:rsidRPr="00D7715F" w:rsidP="00D7715F">
      <w:pPr>
        <w:pStyle w:val="ListBullet"/>
      </w:pPr>
      <w:r w:rsidRPr="00D7715F">
        <w:t>cleaning and sanitisation procedures required for freezing equipment</w:t>
      </w:r>
    </w:p>
    <w:p w:rsidR="00000000" w:rsidRPr="00D7715F" w:rsidP="00D7715F">
      <w:pPr>
        <w:pStyle w:val="ListBullet"/>
      </w:pPr>
      <w:r w:rsidRPr="00D7715F">
        <w:t>recording procedures to ensure traceability.</w:t>
      </w:r>
    </w:p>
    <w:p w:rsidR="00000000" w:rsidRPr="00D7715F" w:rsidP="00D7715F">
      <w:pPr>
        <w:pStyle w:val="AllowPageBreak"/>
      </w:pPr>
    </w:p>
    <w:p w:rsidR="00000000" w:rsidRPr="00D7715F" w:rsidP="00D7715F">
      <w:pPr>
        <w:pStyle w:val="Heading1"/>
      </w:pPr>
      <w:bookmarkStart w:id="4" w:name="O_1184549"/>
      <w:bookmarkEnd w:id="4"/>
      <w:r w:rsidRPr="00D7715F">
        <w:t>Assessment Conditions</w:t>
      </w:r>
    </w:p>
    <w:p w:rsidR="00000000" w:rsidRPr="00D7715F" w:rsidP="00FA2C35">
      <w:pPr>
        <w:pStyle w:val="BodyText"/>
      </w:pPr>
      <w:r w:rsidRPr="00D7715F">
        <w:t>Assessment of the skills in this unit of competency must take place under the following conditions:</w:t>
      </w:r>
    </w:p>
    <w:p w:rsidR="00000000" w:rsidRPr="00D7715F" w:rsidP="00D7715F">
      <w:pPr>
        <w:pStyle w:val="ListBullet"/>
      </w:pPr>
      <w:r w:rsidRPr="00D7715F">
        <w:t>physical conditions:</w:t>
      </w:r>
    </w:p>
    <w:p w:rsidR="00000000" w:rsidRPr="00D7715F" w:rsidP="00D7715F">
      <w:pPr>
        <w:pStyle w:val="ListBullet2"/>
      </w:pPr>
      <w:r w:rsidRPr="00D7715F">
        <w:t>a food processing workplace or an environment that accurately represents workplace conditions</w:t>
      </w:r>
    </w:p>
    <w:p w:rsidR="00000000" w:rsidRPr="00D7715F" w:rsidP="00D7715F">
      <w:pPr>
        <w:pStyle w:val="ListBullet"/>
      </w:pPr>
      <w:r w:rsidRPr="00D7715F">
        <w:t>resources, equipment and materials:</w:t>
      </w:r>
    </w:p>
    <w:p w:rsidR="00000000" w:rsidRPr="00D7715F" w:rsidP="00D7715F">
      <w:pPr>
        <w:pStyle w:val="ListBullet2"/>
      </w:pPr>
      <w:r w:rsidRPr="00D7715F">
        <w:t>p</w:t>
      </w:r>
      <w:r w:rsidRPr="00D7715F">
        <w:t xml:space="preserve">ersonal protective clothing </w:t>
      </w:r>
    </w:p>
    <w:p w:rsidR="00000000" w:rsidRPr="00D7715F" w:rsidP="00D7715F">
      <w:pPr>
        <w:pStyle w:val="ListBullet2"/>
      </w:pPr>
      <w:r w:rsidRPr="00D7715F">
        <w:t>freezing equipment and related services</w:t>
      </w:r>
    </w:p>
    <w:p w:rsidR="00000000" w:rsidRPr="00D7715F" w:rsidP="00D7715F">
      <w:pPr>
        <w:pStyle w:val="ListBullet2"/>
      </w:pPr>
      <w:r w:rsidRPr="00D7715F">
        <w:t>products to be frozen</w:t>
      </w:r>
    </w:p>
    <w:p w:rsidR="00000000" w:rsidRPr="00D7715F" w:rsidP="00D7715F">
      <w:pPr>
        <w:pStyle w:val="ListBullet2"/>
      </w:pPr>
      <w:r w:rsidRPr="00D7715F">
        <w:t>cleaning materials and equipment</w:t>
      </w:r>
    </w:p>
    <w:p w:rsidR="00000000" w:rsidRPr="00D7715F" w:rsidP="00D7715F">
      <w:pPr>
        <w:pStyle w:val="ListBullet"/>
      </w:pPr>
      <w:r w:rsidRPr="00D7715F">
        <w:t>specifications:</w:t>
      </w:r>
    </w:p>
    <w:p w:rsidR="00000000" w:rsidRPr="00D7715F" w:rsidP="00D7715F">
      <w:pPr>
        <w:pStyle w:val="ListBullet2"/>
      </w:pPr>
      <w:r w:rsidRPr="00D7715F">
        <w:t>work procedures, including advice on safe work practices, food safety, quality and environmental requirements</w:t>
      </w:r>
    </w:p>
    <w:p w:rsidR="00000000" w:rsidRPr="00D7715F" w:rsidP="00D7715F">
      <w:pPr>
        <w:pStyle w:val="ListBullet2"/>
      </w:pPr>
      <w:r w:rsidRPr="00D7715F">
        <w:t>production schedule and batch specifications, control points and processing parameters</w:t>
      </w:r>
    </w:p>
    <w:p w:rsidR="00000000" w:rsidRPr="00D7715F" w:rsidP="00D7715F">
      <w:pPr>
        <w:pStyle w:val="ListBullet2"/>
      </w:pPr>
      <w:r w:rsidRPr="00D7715F">
        <w:t>information on equipment capacity and operating parameters</w:t>
      </w:r>
    </w:p>
    <w:p w:rsidR="00000000" w:rsidRPr="00D7715F" w:rsidP="00D7715F">
      <w:pPr>
        <w:pStyle w:val="ListBullet2"/>
      </w:pPr>
      <w:r w:rsidRPr="00D7715F">
        <w:t>recording requirements and procedures.</w:t>
      </w:r>
    </w:p>
    <w:p w:rsidR="00000000" w:rsidRPr="00D7715F" w:rsidP="00FA2C35">
      <w:pPr>
        <w:pStyle w:val="BodyText"/>
      </w:pPr>
      <w:r w:rsidRPr="00D7715F">
        <w:t>Assessors of this unit must satisfy the requirements for assessors in a</w:t>
      </w:r>
      <w:r w:rsidRPr="00D7715F">
        <w:t>pplicable vocational education and training legislation, frameworks and/or standards.</w:t>
      </w:r>
    </w:p>
    <w:p w:rsidR="00000000" w:rsidRPr="00D7715F" w:rsidP="00D7715F">
      <w:pPr>
        <w:pStyle w:val="Heading1"/>
      </w:pPr>
      <w:bookmarkStart w:id="5" w:name="O_1184552"/>
      <w:bookmarkEnd w:id="5"/>
      <w:r w:rsidRPr="00D7715F">
        <w:t>Links</w:t>
      </w:r>
    </w:p>
    <w:p w:rsidR="00000000" w:rsidRPr="00D7715F" w:rsidP="00FA2C35">
      <w:pPr>
        <w:pStyle w:val="BodyText"/>
      </w:pPr>
      <w:r w:rsidRPr="00D7715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23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7715F" w:rsidP="00D7715F"/>
    <w:sectPr w:rsidSect="00D771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F" w:rsidRPr="00FA2C35" w:rsidP="00FA2C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35" w:rsidP="00D771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2C35" w:rsidP="00D771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2C35" w:rsidP="00D771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15F" w:rsidRPr="00FA2C35" w:rsidP="00FA2C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1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C35" w:rsidRPr="002D2AF8" w:rsidP="00D771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FBPOPR2090 Operate a freezing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A2C35" w:rsidP="00D771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50B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5A38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4813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1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1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1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1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1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1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1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1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1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1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1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15F"/>
  </w:style>
  <w:style w:type="character" w:customStyle="1" w:styleId="Heading1Char">
    <w:name w:val="Heading 1 Char"/>
    <w:basedOn w:val="DefaultParagraphFont"/>
    <w:link w:val="Heading1"/>
    <w:rsid w:val="00D771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1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1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71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71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71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1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7715F"/>
    <w:rPr>
      <w:b/>
    </w:rPr>
  </w:style>
  <w:style w:type="character" w:customStyle="1" w:styleId="Heading2Char">
    <w:name w:val="Heading 2 Char"/>
    <w:basedOn w:val="DefaultParagraphFont"/>
    <w:link w:val="Heading2"/>
    <w:rsid w:val="00D771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1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1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1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1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1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1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1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1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1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1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1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1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1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1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1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71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71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715F"/>
    <w:rPr>
      <w:b/>
      <w:spacing w:val="0"/>
    </w:rPr>
  </w:style>
  <w:style w:type="paragraph" w:customStyle="1" w:styleId="SuperTitle">
    <w:name w:val="SuperTitle"/>
    <w:basedOn w:val="Title"/>
    <w:rsid w:val="00D771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1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1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71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1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1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1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1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1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1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1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1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15F"/>
    <w:rPr>
      <w:i/>
    </w:rPr>
  </w:style>
  <w:style w:type="paragraph" w:styleId="Caption">
    <w:name w:val="caption"/>
    <w:basedOn w:val="BodyText"/>
    <w:next w:val="Normal"/>
    <w:qFormat/>
    <w:rsid w:val="00D771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1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1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15F"/>
  </w:style>
  <w:style w:type="paragraph" w:styleId="TableofFigures">
    <w:name w:val="table of figures"/>
    <w:basedOn w:val="Normal"/>
    <w:next w:val="Normal"/>
    <w:semiHidden/>
    <w:rsid w:val="00D771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1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7715F"/>
    <w:rPr>
      <w:rFonts w:ascii="Wingdings" w:hAnsi="Wingdings"/>
    </w:rPr>
  </w:style>
  <w:style w:type="paragraph" w:customStyle="1" w:styleId="TableHeading">
    <w:name w:val="Table Heading"/>
    <w:basedOn w:val="HeadingBase"/>
    <w:rsid w:val="00D771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15F"/>
    <w:rPr>
      <w:color w:val="0033CC"/>
      <w:u w:val="none"/>
    </w:rPr>
  </w:style>
  <w:style w:type="paragraph" w:customStyle="1" w:styleId="BodyTextRight">
    <w:name w:val="Body Text Right"/>
    <w:basedOn w:val="BodyText"/>
    <w:rsid w:val="00D771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1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1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1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1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1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15F"/>
    <w:rPr>
      <w:sz w:val="32"/>
    </w:rPr>
  </w:style>
  <w:style w:type="paragraph" w:customStyle="1" w:styleId="HeadingProcedure">
    <w:name w:val="Heading Procedure"/>
    <w:basedOn w:val="HeadingBase"/>
    <w:next w:val="Normal"/>
    <w:rsid w:val="00D771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15F"/>
    <w:pPr>
      <w:spacing w:before="60" w:after="60"/>
    </w:pPr>
  </w:style>
  <w:style w:type="paragraph" w:styleId="ListContinue">
    <w:name w:val="List Continue"/>
    <w:basedOn w:val="List"/>
    <w:rsid w:val="00D7715F"/>
    <w:pPr>
      <w:ind w:firstLine="0"/>
    </w:pPr>
  </w:style>
  <w:style w:type="paragraph" w:customStyle="1" w:styleId="ListNote">
    <w:name w:val="List Note"/>
    <w:basedOn w:val="List"/>
    <w:rsid w:val="00D771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1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1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15F"/>
    <w:rPr>
      <w:rFonts w:ascii="Courier New" w:hAnsi="Courier New"/>
    </w:rPr>
  </w:style>
  <w:style w:type="paragraph" w:customStyle="1" w:styleId="NoteBullet">
    <w:name w:val="Note Bullet"/>
    <w:basedOn w:val="Note"/>
    <w:rsid w:val="00D771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1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1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1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1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771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1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15F"/>
    <w:rPr>
      <w:b/>
      <w:smallCaps/>
    </w:rPr>
  </w:style>
  <w:style w:type="paragraph" w:customStyle="1" w:styleId="TableListNumber">
    <w:name w:val="Table List Number"/>
    <w:basedOn w:val="ListNumber"/>
    <w:rsid w:val="00D771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1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15F"/>
    <w:pPr>
      <w:numPr>
        <w:numId w:val="9"/>
      </w:numPr>
    </w:pPr>
  </w:style>
  <w:style w:type="paragraph" w:customStyle="1" w:styleId="ListAlpha2">
    <w:name w:val="List Alpha 2"/>
    <w:basedOn w:val="List2"/>
    <w:rsid w:val="00D7715F"/>
    <w:pPr>
      <w:numPr>
        <w:numId w:val="8"/>
      </w:numPr>
    </w:pPr>
  </w:style>
  <w:style w:type="paragraph" w:styleId="List2">
    <w:name w:val="List 2"/>
    <w:basedOn w:val="BodyText"/>
    <w:rsid w:val="00D771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1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1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1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1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1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7715F"/>
    <w:pPr>
      <w:numPr>
        <w:numId w:val="4"/>
      </w:numPr>
    </w:pPr>
  </w:style>
  <w:style w:type="paragraph" w:styleId="ListContinue2">
    <w:name w:val="List Continue 2"/>
    <w:basedOn w:val="List2"/>
    <w:rsid w:val="00D7715F"/>
    <w:pPr>
      <w:ind w:firstLine="0"/>
    </w:pPr>
  </w:style>
  <w:style w:type="paragraph" w:styleId="ListContinue3">
    <w:name w:val="List Continue 3"/>
    <w:basedOn w:val="List3"/>
    <w:rsid w:val="00D7715F"/>
    <w:pPr>
      <w:ind w:left="1021" w:firstLine="0"/>
    </w:pPr>
  </w:style>
  <w:style w:type="paragraph" w:styleId="ListContinue4">
    <w:name w:val="List Continue 4"/>
    <w:basedOn w:val="List4"/>
    <w:rsid w:val="00D7715F"/>
    <w:pPr>
      <w:ind w:firstLine="0"/>
    </w:pPr>
  </w:style>
  <w:style w:type="paragraph" w:styleId="ListContinue5">
    <w:name w:val="List Continue 5"/>
    <w:basedOn w:val="List5"/>
    <w:rsid w:val="00D7715F"/>
    <w:pPr>
      <w:ind w:firstLine="0"/>
    </w:pPr>
  </w:style>
  <w:style w:type="paragraph" w:styleId="ListNumber3">
    <w:name w:val="List Number 3"/>
    <w:basedOn w:val="List3"/>
    <w:rsid w:val="00D7715F"/>
    <w:pPr>
      <w:numPr>
        <w:numId w:val="5"/>
      </w:numPr>
    </w:pPr>
  </w:style>
  <w:style w:type="paragraph" w:styleId="ListNumber4">
    <w:name w:val="List Number 4"/>
    <w:basedOn w:val="List4"/>
    <w:rsid w:val="00D7715F"/>
    <w:pPr>
      <w:numPr>
        <w:numId w:val="6"/>
      </w:numPr>
    </w:pPr>
  </w:style>
  <w:style w:type="paragraph" w:styleId="ListNumber5">
    <w:name w:val="List Number 5"/>
    <w:basedOn w:val="List5"/>
    <w:rsid w:val="00D7715F"/>
    <w:pPr>
      <w:numPr>
        <w:numId w:val="7"/>
      </w:numPr>
    </w:pPr>
  </w:style>
  <w:style w:type="paragraph" w:styleId="BlockText">
    <w:name w:val="Block Text"/>
    <w:basedOn w:val="Normal"/>
    <w:rsid w:val="00D771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1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15F"/>
    <w:rPr>
      <w:sz w:val="16"/>
      <w:vertAlign w:val="superscript"/>
    </w:rPr>
  </w:style>
  <w:style w:type="character" w:customStyle="1" w:styleId="Symbols">
    <w:name w:val="Symbols"/>
    <w:basedOn w:val="DefaultParagraphFont"/>
    <w:rsid w:val="00D7715F"/>
    <w:rPr>
      <w:rFonts w:ascii="Symbol" w:hAnsi="Symbol"/>
    </w:rPr>
  </w:style>
  <w:style w:type="character" w:customStyle="1" w:styleId="MenuOptions">
    <w:name w:val="Menu Options"/>
    <w:basedOn w:val="DefaultParagraphFont"/>
    <w:rsid w:val="00D771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15F"/>
    <w:rPr>
      <w:b/>
    </w:rPr>
  </w:style>
  <w:style w:type="character" w:customStyle="1" w:styleId="Underlined">
    <w:name w:val="Underlined"/>
    <w:basedOn w:val="DefaultParagraphFont"/>
    <w:rsid w:val="00D7715F"/>
    <w:rPr>
      <w:u w:val="single"/>
    </w:rPr>
  </w:style>
  <w:style w:type="paragraph" w:customStyle="1" w:styleId="TableBodyTextRight">
    <w:name w:val="Table Body Text Right"/>
    <w:basedOn w:val="TableBodyText"/>
    <w:rsid w:val="00D771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15F"/>
    <w:rPr>
      <w:sz w:val="18"/>
    </w:rPr>
  </w:style>
  <w:style w:type="paragraph" w:customStyle="1" w:styleId="BodySmallRight">
    <w:name w:val="Body Small Right"/>
    <w:basedOn w:val="BodyTextRight"/>
    <w:rsid w:val="00D7715F"/>
    <w:rPr>
      <w:sz w:val="18"/>
      <w:szCs w:val="18"/>
    </w:rPr>
  </w:style>
  <w:style w:type="paragraph" w:customStyle="1" w:styleId="MarginEdition">
    <w:name w:val="Margin Edition"/>
    <w:basedOn w:val="MarginNote"/>
    <w:rsid w:val="00D771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15F"/>
    <w:rPr>
      <w:sz w:val="2"/>
      <w:szCs w:val="2"/>
    </w:rPr>
  </w:style>
  <w:style w:type="character" w:customStyle="1" w:styleId="Small">
    <w:name w:val="Small"/>
    <w:basedOn w:val="DefaultParagraphFont"/>
    <w:rsid w:val="00D7715F"/>
    <w:rPr>
      <w:sz w:val="16"/>
    </w:rPr>
  </w:style>
  <w:style w:type="paragraph" w:customStyle="1" w:styleId="WideTable">
    <w:name w:val="Wide Table"/>
    <w:basedOn w:val="Normal"/>
    <w:rsid w:val="00D771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15F"/>
  </w:style>
  <w:style w:type="paragraph" w:styleId="Quote">
    <w:name w:val="Quote"/>
    <w:basedOn w:val="Heading1"/>
    <w:link w:val="QuoteChar"/>
    <w:qFormat/>
    <w:rsid w:val="00D771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1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15F"/>
    <w:pPr>
      <w:pageBreakBefore/>
    </w:pPr>
  </w:style>
  <w:style w:type="paragraph" w:customStyle="1" w:styleId="Border">
    <w:name w:val="Border"/>
    <w:basedOn w:val="Normal"/>
    <w:qFormat/>
    <w:rsid w:val="00D771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1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1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1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1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1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1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1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1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15F"/>
    <w:rPr>
      <w:u w:val="single"/>
    </w:rPr>
  </w:style>
  <w:style w:type="character" w:customStyle="1" w:styleId="BoldandItalics">
    <w:name w:val="Bold and Italics"/>
    <w:qFormat/>
    <w:rsid w:val="00D7715F"/>
    <w:rPr>
      <w:b/>
      <w:i/>
      <w:u w:val="none"/>
    </w:rPr>
  </w:style>
  <w:style w:type="paragraph" w:styleId="BalloonText">
    <w:name w:val="Balloon Text"/>
    <w:basedOn w:val="Normal"/>
    <w:link w:val="BalloonTextChar"/>
    <w:rsid w:val="00D771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1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1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1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1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1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15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A2C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3834</Characters>
  <Application>Microsoft Office Word</Application>
  <DocSecurity>0</DocSecurity>
  <Lines>95</Lines>
  <Paragraphs>70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FBPOPR2090 Operate a freezing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