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2D78" w:rsidP="002D2D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FBPOPR2088 Operate pumping equipment</w:t>
      </w:r>
      <w:r>
        <w:fldChar w:fldCharType="end"/>
      </w:r>
    </w:p>
    <w:p w:rsidR="002D2D78" w:rsidP="002D2D78">
      <w:pPr>
        <w:pStyle w:val="Version"/>
        <w:sectPr w:rsidSect="00C551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5151" w:rsidP="00C55151">
      <w:pPr>
        <w:pStyle w:val="SuperHeading"/>
      </w:pPr>
      <w:r w:rsidRPr="00C55151">
        <w:t>Assessment Requirements for FBPOPR2088 Operate pumping equipment</w:t>
      </w:r>
    </w:p>
    <w:p w:rsidR="00000000" w:rsidRPr="00C55151" w:rsidP="00C55151">
      <w:pPr>
        <w:pStyle w:val="Heading1"/>
      </w:pPr>
      <w:bookmarkStart w:id="1" w:name="O_1184508"/>
      <w:bookmarkEnd w:id="1"/>
      <w:r w:rsidRPr="00C551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551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151">
            <w:pPr>
              <w:pStyle w:val="BodyTextBold"/>
              <w:rPr>
                <w:lang w:val="en-NZ"/>
              </w:rPr>
            </w:pPr>
            <w:r w:rsidRPr="00C5515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151">
            <w:pPr>
              <w:pStyle w:val="BodyTextBold"/>
              <w:rPr>
                <w:lang w:val="en-NZ"/>
              </w:rPr>
            </w:pPr>
            <w:r w:rsidRPr="00C55151">
              <w:t>Comments</w:t>
            </w:r>
          </w:p>
        </w:tc>
      </w:tr>
      <w:tr w:rsidTr="00C551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151">
            <w:pPr>
              <w:pStyle w:val="BodyText"/>
              <w:rPr>
                <w:lang w:val="en-NZ"/>
              </w:rPr>
            </w:pPr>
            <w:r w:rsidRPr="00C5515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151" w:rsidP="00C55151">
            <w:pPr>
              <w:pStyle w:val="BodyText"/>
            </w:pPr>
            <w:r w:rsidRPr="00C55151">
              <w:t>This version released with FBP Food, Beverage and Pharmaceutical Training Package Version 6.0.</w:t>
            </w:r>
          </w:p>
        </w:tc>
      </w:tr>
    </w:tbl>
    <w:p w:rsidR="00000000" w:rsidRPr="00C55151" w:rsidP="00C55151">
      <w:pPr>
        <w:pStyle w:val="BodyText"/>
      </w:pPr>
    </w:p>
    <w:p w:rsidR="00000000" w:rsidRPr="00C55151" w:rsidP="00C55151">
      <w:pPr>
        <w:pStyle w:val="AllowPageBreak"/>
      </w:pPr>
    </w:p>
    <w:p w:rsidR="00000000" w:rsidRPr="00C55151" w:rsidP="00C55151">
      <w:pPr>
        <w:pStyle w:val="Heading1"/>
      </w:pPr>
      <w:bookmarkStart w:id="2" w:name="O_1184509"/>
      <w:bookmarkEnd w:id="2"/>
      <w:r w:rsidRPr="00C55151">
        <w:t>Performance Evidence</w:t>
      </w:r>
    </w:p>
    <w:p w:rsidR="00000000" w:rsidRPr="00C55151" w:rsidP="002D2D78">
      <w:pPr>
        <w:pStyle w:val="BodyText"/>
      </w:pPr>
      <w:r w:rsidRPr="00C55151">
        <w:t>An individual demonstrating competency must satisfy all of the elements and performance criteria in this unit.</w:t>
      </w:r>
    </w:p>
    <w:p w:rsidR="00000000" w:rsidRPr="00C55151" w:rsidP="002D2D78">
      <w:pPr>
        <w:pStyle w:val="BodyText"/>
      </w:pPr>
      <w:r w:rsidRPr="00C55151">
        <w:t>There must be evidence that the individual has operated pumping equipment to effectively transfer at least one batch of prod</w:t>
      </w:r>
      <w:r w:rsidRPr="00C55151">
        <w:t>uct, including:</w:t>
      </w:r>
    </w:p>
    <w:p w:rsidR="00000000" w:rsidRPr="00C55151" w:rsidP="00C55151">
      <w:pPr>
        <w:pStyle w:val="ListBullet"/>
      </w:pPr>
      <w:r w:rsidRPr="00C55151">
        <w:t>applying safe work procedures</w:t>
      </w:r>
    </w:p>
    <w:p w:rsidR="00000000" w:rsidRPr="00C55151" w:rsidP="00C55151">
      <w:pPr>
        <w:pStyle w:val="ListBullet"/>
      </w:pPr>
      <w:r w:rsidRPr="00C55151">
        <w:t xml:space="preserve">following food safety procedures </w:t>
      </w:r>
    </w:p>
    <w:p w:rsidR="00000000" w:rsidRPr="00C55151" w:rsidP="00C55151">
      <w:pPr>
        <w:pStyle w:val="ListBullet"/>
      </w:pPr>
      <w:r w:rsidRPr="00C55151">
        <w:t>conducting pre-start checks, including:</w:t>
      </w:r>
    </w:p>
    <w:p w:rsidR="00000000" w:rsidRPr="00C55151" w:rsidP="00C55151">
      <w:pPr>
        <w:pStyle w:val="ListBullet2"/>
      </w:pPr>
      <w:r w:rsidRPr="00C55151">
        <w:t>inspecting pump flanges, gaskets and seals to identify any signs of wear</w:t>
      </w:r>
    </w:p>
    <w:p w:rsidR="00000000" w:rsidRPr="00C55151" w:rsidP="00C55151">
      <w:pPr>
        <w:pStyle w:val="ListBullet2"/>
      </w:pPr>
      <w:r w:rsidRPr="00C55151">
        <w:t>checking related valve assemblies to identify any signs of leaks</w:t>
      </w:r>
    </w:p>
    <w:p w:rsidR="00000000" w:rsidRPr="00C55151" w:rsidP="00C55151">
      <w:pPr>
        <w:pStyle w:val="ListBullet2"/>
      </w:pPr>
      <w:r w:rsidRPr="00C55151">
        <w:t>cancelling isolation or lock-outs (where pumps have variable settings that involve selecting appropriate settings and confirming that related pipework is correctly configured for pumping requ</w:t>
      </w:r>
      <w:r w:rsidRPr="00C55151">
        <w:t>irements)</w:t>
      </w:r>
    </w:p>
    <w:p w:rsidR="00000000" w:rsidRPr="00C55151" w:rsidP="00C55151">
      <w:pPr>
        <w:pStyle w:val="ListBullet"/>
      </w:pPr>
      <w:r w:rsidRPr="00C55151">
        <w:t>monitoring and adjusting pump operation, including identifying variation in amperage and adjusting pump speeds/flow rates to meet pumping requirements</w:t>
      </w:r>
    </w:p>
    <w:p w:rsidR="00000000" w:rsidRPr="00C55151" w:rsidP="00C55151">
      <w:pPr>
        <w:pStyle w:val="ListBullet"/>
      </w:pPr>
      <w:r w:rsidRPr="00C55151">
        <w:t xml:space="preserve">addressing routine operational issues. </w:t>
      </w:r>
    </w:p>
    <w:p w:rsidR="00000000" w:rsidRPr="00C55151" w:rsidP="00C55151">
      <w:pPr>
        <w:pStyle w:val="AllowPageBreak"/>
      </w:pPr>
    </w:p>
    <w:p w:rsidR="00000000" w:rsidRPr="00C55151" w:rsidP="00C55151">
      <w:pPr>
        <w:pStyle w:val="Heading1"/>
      </w:pPr>
      <w:bookmarkStart w:id="3" w:name="O_1184510"/>
      <w:bookmarkEnd w:id="3"/>
      <w:r w:rsidRPr="00C55151">
        <w:t>Knowledge Evidence</w:t>
      </w:r>
    </w:p>
    <w:p w:rsidR="00000000" w:rsidRPr="00C55151" w:rsidP="002D2D78">
      <w:pPr>
        <w:pStyle w:val="BodyText"/>
      </w:pPr>
      <w:r w:rsidRPr="00C55151">
        <w:t>An individual mu</w:t>
      </w:r>
      <w:r w:rsidRPr="00C55151">
        <w:t>st be able to demonstrate the knowledge required to perform the tasks outlined in the elements and performance criteria of this unit. This includes knowledge of:</w:t>
      </w:r>
    </w:p>
    <w:p w:rsidR="00000000" w:rsidRPr="00C55151" w:rsidP="00C55151">
      <w:pPr>
        <w:pStyle w:val="ListBullet"/>
      </w:pPr>
      <w:r w:rsidRPr="00C55151">
        <w:t>basic operating principles of pumps and related equipment, including:</w:t>
      </w:r>
    </w:p>
    <w:p w:rsidR="00000000" w:rsidRPr="00C55151" w:rsidP="00C55151">
      <w:pPr>
        <w:pStyle w:val="ListBullet2"/>
      </w:pPr>
      <w:r w:rsidRPr="00C55151">
        <w:t>main pump components</w:t>
      </w:r>
    </w:p>
    <w:p w:rsidR="00000000" w:rsidRPr="00C55151" w:rsidP="00C55151">
      <w:pPr>
        <w:pStyle w:val="ListBullet2"/>
      </w:pPr>
      <w:r w:rsidRPr="00C55151">
        <w:t>s</w:t>
      </w:r>
      <w:r w:rsidRPr="00C55151">
        <w:t>tatus and purpose of guards</w:t>
      </w:r>
    </w:p>
    <w:p w:rsidR="00000000" w:rsidRPr="00C55151" w:rsidP="00C55151">
      <w:pPr>
        <w:pStyle w:val="ListBullet2"/>
      </w:pPr>
      <w:r w:rsidRPr="00C55151">
        <w:t>pump system configuration, including valves, taps and hoses or pipework</w:t>
      </w:r>
    </w:p>
    <w:p w:rsidR="00000000" w:rsidRPr="00C55151" w:rsidP="00C55151">
      <w:pPr>
        <w:pStyle w:val="ListBullet"/>
      </w:pPr>
      <w:r w:rsidRPr="00C55151">
        <w:t>the effect of pumping system design on operating performance, including flow resistance, pressure and head</w:t>
      </w:r>
    </w:p>
    <w:p w:rsidR="00000000" w:rsidRPr="00C55151" w:rsidP="00C55151">
      <w:pPr>
        <w:pStyle w:val="ListBullet"/>
      </w:pPr>
      <w:r w:rsidRPr="00C55151">
        <w:t>operating capacities of pumps used in the work area, including different pump types to perform pumping operations</w:t>
      </w:r>
    </w:p>
    <w:p w:rsidR="00000000" w:rsidRPr="00C55151" w:rsidP="00C55151">
      <w:pPr>
        <w:pStyle w:val="ListBullet"/>
      </w:pPr>
      <w:r w:rsidRPr="00C55151">
        <w:t>effect of raw material characteristics on pump performance, including variables that include soluble solids, temperature and viscosity</w:t>
      </w:r>
    </w:p>
    <w:p w:rsidR="00000000" w:rsidRPr="00C55151" w:rsidP="00C55151">
      <w:pPr>
        <w:pStyle w:val="ListBullet"/>
      </w:pPr>
      <w:r w:rsidRPr="00C55151">
        <w:t xml:space="preserve">effect </w:t>
      </w:r>
      <w:r w:rsidRPr="00C55151">
        <w:t>of pump operating parameters on product/materials pumped</w:t>
      </w:r>
    </w:p>
    <w:p w:rsidR="00000000" w:rsidRPr="00C55151" w:rsidP="00C55151">
      <w:pPr>
        <w:pStyle w:val="ListBullet"/>
      </w:pPr>
      <w:r w:rsidRPr="00C55151">
        <w:t>corrective action required where pump operation is outside specified operating parameters</w:t>
      </w:r>
    </w:p>
    <w:p w:rsidR="00000000" w:rsidRPr="00C55151" w:rsidP="00C55151">
      <w:pPr>
        <w:pStyle w:val="ListBullet"/>
      </w:pPr>
      <w:r w:rsidRPr="00C55151">
        <w:t>typical equipment faults and related causes relevant to operating pumping equipment, including:</w:t>
      </w:r>
    </w:p>
    <w:p w:rsidR="00000000" w:rsidRPr="00C55151" w:rsidP="00C55151">
      <w:pPr>
        <w:pStyle w:val="ListBullet2"/>
      </w:pPr>
      <w:r w:rsidRPr="00C55151">
        <w:t>signs and sy</w:t>
      </w:r>
      <w:r w:rsidRPr="00C55151">
        <w:t>mptoms of faulty equipment</w:t>
      </w:r>
    </w:p>
    <w:p w:rsidR="00000000" w:rsidRPr="00C55151" w:rsidP="00C55151">
      <w:pPr>
        <w:pStyle w:val="ListBullet2"/>
      </w:pPr>
      <w:r w:rsidRPr="00C55151">
        <w:t>early warning signs of potential problems</w:t>
      </w:r>
    </w:p>
    <w:p w:rsidR="00000000" w:rsidRPr="00C55151" w:rsidP="00C55151">
      <w:pPr>
        <w:pStyle w:val="ListBullet2"/>
      </w:pPr>
      <w:r w:rsidRPr="00C55151">
        <w:t>services required</w:t>
      </w:r>
    </w:p>
    <w:p w:rsidR="00000000" w:rsidRPr="00C55151" w:rsidP="00C55151">
      <w:pPr>
        <w:pStyle w:val="ListBullet"/>
      </w:pPr>
      <w:r w:rsidRPr="00C55151">
        <w:t>isolation, lock-out and tag-out procedures and responsibilities required for operating pumping equipment</w:t>
      </w:r>
    </w:p>
    <w:p w:rsidR="00000000" w:rsidRPr="00C55151" w:rsidP="00C55151">
      <w:pPr>
        <w:pStyle w:val="ListBullet"/>
      </w:pPr>
      <w:r w:rsidRPr="00C55151">
        <w:t>contamination/cross-contamination and food safety risks associa</w:t>
      </w:r>
      <w:r w:rsidRPr="00C55151">
        <w:t>ted with pumping, and related control measures</w:t>
      </w:r>
    </w:p>
    <w:p w:rsidR="00000000" w:rsidRPr="00C55151" w:rsidP="00C55151">
      <w:pPr>
        <w:pStyle w:val="ListBullet"/>
      </w:pPr>
      <w:r w:rsidRPr="00C55151">
        <w:t>health and safety hazards and controls relevant to operating pumping equipment</w:t>
      </w:r>
    </w:p>
    <w:p w:rsidR="00000000" w:rsidRPr="00C55151" w:rsidP="00C55151">
      <w:pPr>
        <w:pStyle w:val="ListBullet"/>
      </w:pPr>
      <w:r w:rsidRPr="00C55151">
        <w:t>procedures and responsibility for reporting problems</w:t>
      </w:r>
    </w:p>
    <w:p w:rsidR="00000000" w:rsidRPr="00C55151" w:rsidP="00C55151">
      <w:pPr>
        <w:pStyle w:val="ListBullet"/>
      </w:pPr>
      <w:r w:rsidRPr="00C55151">
        <w:t xml:space="preserve">environmental issues and controls, including action required in the event of </w:t>
      </w:r>
      <w:r w:rsidRPr="00C55151">
        <w:t>significant leaks or spills</w:t>
      </w:r>
    </w:p>
    <w:p w:rsidR="00000000" w:rsidRPr="00C55151" w:rsidP="00C55151">
      <w:pPr>
        <w:pStyle w:val="ListBullet"/>
      </w:pPr>
      <w:r w:rsidRPr="00C55151">
        <w:t>basic operating principles of process control, including the relationship between control panels and systems and the physical equipment</w:t>
      </w:r>
    </w:p>
    <w:p w:rsidR="00000000" w:rsidRPr="00C55151" w:rsidP="00C55151">
      <w:pPr>
        <w:pStyle w:val="ListBullet"/>
      </w:pPr>
      <w:r w:rsidRPr="00C55151">
        <w:t>cleaning procedures required for operating pumping equipment.</w:t>
      </w:r>
    </w:p>
    <w:p w:rsidR="00000000" w:rsidRPr="00C55151" w:rsidP="00C55151">
      <w:pPr>
        <w:pStyle w:val="AllowPageBreak"/>
      </w:pPr>
    </w:p>
    <w:p w:rsidR="00000000" w:rsidRPr="00C55151" w:rsidP="00C55151">
      <w:pPr>
        <w:pStyle w:val="Heading1"/>
      </w:pPr>
      <w:bookmarkStart w:id="4" w:name="O_1184511"/>
      <w:bookmarkEnd w:id="4"/>
      <w:r w:rsidRPr="00C55151">
        <w:t>Assessment Conditions</w:t>
      </w:r>
    </w:p>
    <w:p w:rsidR="00000000" w:rsidRPr="00C55151" w:rsidP="002D2D78">
      <w:pPr>
        <w:pStyle w:val="BodyText"/>
      </w:pPr>
      <w:r w:rsidRPr="00C55151">
        <w:t>Assessment of the skills in this unit of competency must take place under the following conditions:</w:t>
      </w:r>
    </w:p>
    <w:p w:rsidR="00000000" w:rsidRPr="00C55151" w:rsidP="00C55151">
      <w:pPr>
        <w:pStyle w:val="ListBullet"/>
      </w:pPr>
      <w:r w:rsidRPr="00C55151">
        <w:t>physical conditions:</w:t>
      </w:r>
    </w:p>
    <w:p w:rsidR="00000000" w:rsidRPr="00C55151" w:rsidP="00C55151">
      <w:pPr>
        <w:pStyle w:val="ListBullet2"/>
      </w:pPr>
      <w:r w:rsidRPr="00C55151">
        <w:t>a food processing workplace or an environment that accurately represents workplace conditions</w:t>
      </w:r>
    </w:p>
    <w:p w:rsidR="00000000" w:rsidRPr="00C55151" w:rsidP="00C55151">
      <w:pPr>
        <w:pStyle w:val="ListBullet"/>
      </w:pPr>
      <w:r w:rsidRPr="00C55151">
        <w:t>resources, equip</w:t>
      </w:r>
      <w:r w:rsidRPr="00C55151">
        <w:t>ment and materials:</w:t>
      </w:r>
    </w:p>
    <w:p w:rsidR="00000000" w:rsidRPr="00C55151" w:rsidP="00C55151">
      <w:pPr>
        <w:pStyle w:val="ListBullet2"/>
      </w:pPr>
      <w:r w:rsidRPr="00C55151">
        <w:t>pump, hoses and related equipment and services</w:t>
      </w:r>
    </w:p>
    <w:p w:rsidR="00000000" w:rsidRPr="00C55151" w:rsidP="00C55151">
      <w:pPr>
        <w:pStyle w:val="ListBullet2"/>
      </w:pPr>
      <w:r w:rsidRPr="00C55151">
        <w:t xml:space="preserve">personal protective clothing </w:t>
      </w:r>
    </w:p>
    <w:p w:rsidR="00000000" w:rsidRPr="00C55151" w:rsidP="00C55151">
      <w:pPr>
        <w:pStyle w:val="ListBullet2"/>
      </w:pPr>
      <w:r w:rsidRPr="00C55151">
        <w:t>product to be pumped</w:t>
      </w:r>
    </w:p>
    <w:p w:rsidR="00000000" w:rsidRPr="00C55151" w:rsidP="00C55151">
      <w:pPr>
        <w:pStyle w:val="ListBullet2"/>
      </w:pPr>
      <w:r w:rsidRPr="00C55151">
        <w:t>cleaning materials and equipment</w:t>
      </w:r>
    </w:p>
    <w:p w:rsidR="00000000" w:rsidRPr="00C55151" w:rsidP="00C55151">
      <w:pPr>
        <w:pStyle w:val="ListBullet"/>
      </w:pPr>
      <w:r w:rsidRPr="00C55151">
        <w:t>specifications:</w:t>
      </w:r>
    </w:p>
    <w:p w:rsidR="00000000" w:rsidRPr="00C55151" w:rsidP="00C55151">
      <w:pPr>
        <w:pStyle w:val="ListBullet2"/>
      </w:pPr>
      <w:r w:rsidRPr="00C55151">
        <w:t>work procedures, including advice on safe work practices, food safety, quality and env</w:t>
      </w:r>
      <w:r w:rsidRPr="00C55151">
        <w:t>ironmental requirements</w:t>
      </w:r>
    </w:p>
    <w:p w:rsidR="00000000" w:rsidRPr="00C55151" w:rsidP="00C55151">
      <w:pPr>
        <w:pStyle w:val="ListBullet2"/>
      </w:pPr>
      <w:r w:rsidRPr="00C55151">
        <w:t>information on equipment capacity and operating parameters.</w:t>
      </w:r>
    </w:p>
    <w:p w:rsidR="00000000" w:rsidRPr="00C55151" w:rsidP="002D2D78">
      <w:pPr>
        <w:pStyle w:val="BodyText"/>
      </w:pPr>
      <w:r w:rsidRPr="00C55151">
        <w:t>Assessors of this unit must satisfy the requirements for assessors in applicable vocational education and training legislation, frameworks and/or standards.</w:t>
      </w:r>
    </w:p>
    <w:p w:rsidR="00000000" w:rsidRPr="00C55151" w:rsidP="00C55151">
      <w:pPr>
        <w:pStyle w:val="Heading1"/>
      </w:pPr>
      <w:bookmarkStart w:id="5" w:name="O_1184514"/>
      <w:bookmarkEnd w:id="5"/>
      <w:r w:rsidRPr="00C55151">
        <w:t>Links</w:t>
      </w:r>
    </w:p>
    <w:p w:rsidR="00000000" w:rsidRPr="00C55151" w:rsidP="002D2D78">
      <w:pPr>
        <w:pStyle w:val="BodyText"/>
      </w:pPr>
      <w:r w:rsidRPr="00C5515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65D5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55151" w:rsidP="00C55151"/>
    <w:sectPr w:rsidSect="00C551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1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151" w:rsidRPr="002D2D78" w:rsidP="002D2D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1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D78" w:rsidP="00C551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2D78" w:rsidP="00C551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D2D78" w:rsidP="00C551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1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D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5151" w:rsidRPr="002D2D78" w:rsidP="002D2D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1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D78" w:rsidRPr="002D2AF8" w:rsidP="00C551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FBPOPR2088 Operate pumping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2D2D78" w:rsidP="00C551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9EB5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8CF8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7CB5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1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51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51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51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51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51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51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51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51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51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51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5151"/>
  </w:style>
  <w:style w:type="character" w:customStyle="1" w:styleId="Heading1Char">
    <w:name w:val="Heading 1 Char"/>
    <w:basedOn w:val="DefaultParagraphFont"/>
    <w:link w:val="Heading1"/>
    <w:rsid w:val="00C551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51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51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51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51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51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51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55151"/>
    <w:rPr>
      <w:b/>
    </w:rPr>
  </w:style>
  <w:style w:type="character" w:customStyle="1" w:styleId="Heading2Char">
    <w:name w:val="Heading 2 Char"/>
    <w:basedOn w:val="DefaultParagraphFont"/>
    <w:link w:val="Heading2"/>
    <w:rsid w:val="00C551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51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51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51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51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51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51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51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51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51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51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51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51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51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51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51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51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51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51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51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5151"/>
    <w:rPr>
      <w:b/>
      <w:spacing w:val="0"/>
    </w:rPr>
  </w:style>
  <w:style w:type="paragraph" w:customStyle="1" w:styleId="SuperTitle">
    <w:name w:val="SuperTitle"/>
    <w:basedOn w:val="Title"/>
    <w:rsid w:val="00C551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51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51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51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51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51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51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51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51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51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51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51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5151"/>
    <w:rPr>
      <w:i/>
    </w:rPr>
  </w:style>
  <w:style w:type="paragraph" w:styleId="Caption">
    <w:name w:val="caption"/>
    <w:basedOn w:val="BodyText"/>
    <w:next w:val="Normal"/>
    <w:qFormat/>
    <w:rsid w:val="00C551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51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51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5151"/>
  </w:style>
  <w:style w:type="paragraph" w:styleId="TableofFigures">
    <w:name w:val="table of figures"/>
    <w:basedOn w:val="Normal"/>
    <w:next w:val="Normal"/>
    <w:semiHidden/>
    <w:rsid w:val="00C551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51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5151"/>
    <w:rPr>
      <w:rFonts w:ascii="Wingdings" w:hAnsi="Wingdings"/>
    </w:rPr>
  </w:style>
  <w:style w:type="paragraph" w:customStyle="1" w:styleId="TableHeading">
    <w:name w:val="Table Heading"/>
    <w:basedOn w:val="HeadingBase"/>
    <w:rsid w:val="00C551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5151"/>
    <w:rPr>
      <w:color w:val="0033CC"/>
      <w:u w:val="none"/>
    </w:rPr>
  </w:style>
  <w:style w:type="paragraph" w:customStyle="1" w:styleId="BodyTextRight">
    <w:name w:val="Body Text Right"/>
    <w:basedOn w:val="BodyText"/>
    <w:rsid w:val="00C551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51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51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51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51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51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5151"/>
    <w:rPr>
      <w:sz w:val="32"/>
    </w:rPr>
  </w:style>
  <w:style w:type="paragraph" w:customStyle="1" w:styleId="HeadingProcedure">
    <w:name w:val="Heading Procedure"/>
    <w:basedOn w:val="HeadingBase"/>
    <w:next w:val="Normal"/>
    <w:rsid w:val="00C551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5151"/>
    <w:pPr>
      <w:spacing w:before="60" w:after="60"/>
    </w:pPr>
  </w:style>
  <w:style w:type="paragraph" w:styleId="ListContinue">
    <w:name w:val="List Continue"/>
    <w:basedOn w:val="List"/>
    <w:rsid w:val="00C55151"/>
    <w:pPr>
      <w:ind w:firstLine="0"/>
    </w:pPr>
  </w:style>
  <w:style w:type="paragraph" w:customStyle="1" w:styleId="ListNote">
    <w:name w:val="List Note"/>
    <w:basedOn w:val="List"/>
    <w:rsid w:val="00C551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51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51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5151"/>
    <w:rPr>
      <w:rFonts w:ascii="Courier New" w:hAnsi="Courier New"/>
    </w:rPr>
  </w:style>
  <w:style w:type="paragraph" w:customStyle="1" w:styleId="NoteBullet">
    <w:name w:val="Note Bullet"/>
    <w:basedOn w:val="Note"/>
    <w:rsid w:val="00C551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51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51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51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51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51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51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5151"/>
    <w:rPr>
      <w:b/>
      <w:smallCaps/>
    </w:rPr>
  </w:style>
  <w:style w:type="paragraph" w:customStyle="1" w:styleId="TableListNumber">
    <w:name w:val="Table List Number"/>
    <w:basedOn w:val="ListNumber"/>
    <w:rsid w:val="00C551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51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5151"/>
    <w:pPr>
      <w:numPr>
        <w:numId w:val="9"/>
      </w:numPr>
    </w:pPr>
  </w:style>
  <w:style w:type="paragraph" w:customStyle="1" w:styleId="ListAlpha2">
    <w:name w:val="List Alpha 2"/>
    <w:basedOn w:val="List2"/>
    <w:rsid w:val="00C55151"/>
    <w:pPr>
      <w:numPr>
        <w:numId w:val="8"/>
      </w:numPr>
    </w:pPr>
  </w:style>
  <w:style w:type="paragraph" w:styleId="List2">
    <w:name w:val="List 2"/>
    <w:basedOn w:val="BodyText"/>
    <w:rsid w:val="00C551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51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51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51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51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51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5151"/>
    <w:pPr>
      <w:numPr>
        <w:numId w:val="4"/>
      </w:numPr>
    </w:pPr>
  </w:style>
  <w:style w:type="paragraph" w:styleId="ListContinue2">
    <w:name w:val="List Continue 2"/>
    <w:basedOn w:val="List2"/>
    <w:rsid w:val="00C55151"/>
    <w:pPr>
      <w:ind w:firstLine="0"/>
    </w:pPr>
  </w:style>
  <w:style w:type="paragraph" w:styleId="ListContinue3">
    <w:name w:val="List Continue 3"/>
    <w:basedOn w:val="List3"/>
    <w:rsid w:val="00C55151"/>
    <w:pPr>
      <w:ind w:left="1021" w:firstLine="0"/>
    </w:pPr>
  </w:style>
  <w:style w:type="paragraph" w:styleId="ListContinue4">
    <w:name w:val="List Continue 4"/>
    <w:basedOn w:val="List4"/>
    <w:rsid w:val="00C55151"/>
    <w:pPr>
      <w:ind w:firstLine="0"/>
    </w:pPr>
  </w:style>
  <w:style w:type="paragraph" w:styleId="ListContinue5">
    <w:name w:val="List Continue 5"/>
    <w:basedOn w:val="List5"/>
    <w:rsid w:val="00C55151"/>
    <w:pPr>
      <w:ind w:firstLine="0"/>
    </w:pPr>
  </w:style>
  <w:style w:type="paragraph" w:styleId="ListNumber3">
    <w:name w:val="List Number 3"/>
    <w:basedOn w:val="List3"/>
    <w:rsid w:val="00C55151"/>
    <w:pPr>
      <w:numPr>
        <w:numId w:val="5"/>
      </w:numPr>
    </w:pPr>
  </w:style>
  <w:style w:type="paragraph" w:styleId="ListNumber4">
    <w:name w:val="List Number 4"/>
    <w:basedOn w:val="List4"/>
    <w:rsid w:val="00C55151"/>
    <w:pPr>
      <w:numPr>
        <w:numId w:val="6"/>
      </w:numPr>
    </w:pPr>
  </w:style>
  <w:style w:type="paragraph" w:styleId="ListNumber5">
    <w:name w:val="List Number 5"/>
    <w:basedOn w:val="List5"/>
    <w:rsid w:val="00C55151"/>
    <w:pPr>
      <w:numPr>
        <w:numId w:val="7"/>
      </w:numPr>
    </w:pPr>
  </w:style>
  <w:style w:type="paragraph" w:styleId="BlockText">
    <w:name w:val="Block Text"/>
    <w:basedOn w:val="Normal"/>
    <w:rsid w:val="00C551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51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5151"/>
    <w:rPr>
      <w:sz w:val="16"/>
      <w:vertAlign w:val="superscript"/>
    </w:rPr>
  </w:style>
  <w:style w:type="character" w:customStyle="1" w:styleId="Symbols">
    <w:name w:val="Symbols"/>
    <w:basedOn w:val="DefaultParagraphFont"/>
    <w:rsid w:val="00C55151"/>
    <w:rPr>
      <w:rFonts w:ascii="Symbol" w:hAnsi="Symbol"/>
    </w:rPr>
  </w:style>
  <w:style w:type="character" w:customStyle="1" w:styleId="MenuOptions">
    <w:name w:val="Menu Options"/>
    <w:basedOn w:val="DefaultParagraphFont"/>
    <w:rsid w:val="00C551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5151"/>
    <w:rPr>
      <w:b/>
    </w:rPr>
  </w:style>
  <w:style w:type="character" w:customStyle="1" w:styleId="Underlined">
    <w:name w:val="Underlined"/>
    <w:basedOn w:val="DefaultParagraphFont"/>
    <w:rsid w:val="00C55151"/>
    <w:rPr>
      <w:u w:val="single"/>
    </w:rPr>
  </w:style>
  <w:style w:type="paragraph" w:customStyle="1" w:styleId="TableBodyTextRight">
    <w:name w:val="Table Body Text Right"/>
    <w:basedOn w:val="TableBodyText"/>
    <w:rsid w:val="00C551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5151"/>
    <w:rPr>
      <w:sz w:val="18"/>
    </w:rPr>
  </w:style>
  <w:style w:type="paragraph" w:customStyle="1" w:styleId="BodySmallRight">
    <w:name w:val="Body Small Right"/>
    <w:basedOn w:val="BodyTextRight"/>
    <w:rsid w:val="00C55151"/>
    <w:rPr>
      <w:sz w:val="18"/>
      <w:szCs w:val="18"/>
    </w:rPr>
  </w:style>
  <w:style w:type="paragraph" w:customStyle="1" w:styleId="MarginEdition">
    <w:name w:val="Margin Edition"/>
    <w:basedOn w:val="MarginNote"/>
    <w:rsid w:val="00C551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5151"/>
    <w:rPr>
      <w:sz w:val="2"/>
      <w:szCs w:val="2"/>
    </w:rPr>
  </w:style>
  <w:style w:type="character" w:customStyle="1" w:styleId="Small">
    <w:name w:val="Small"/>
    <w:basedOn w:val="DefaultParagraphFont"/>
    <w:rsid w:val="00C55151"/>
    <w:rPr>
      <w:sz w:val="16"/>
    </w:rPr>
  </w:style>
  <w:style w:type="paragraph" w:customStyle="1" w:styleId="WideTable">
    <w:name w:val="Wide Table"/>
    <w:basedOn w:val="Normal"/>
    <w:rsid w:val="00C551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5151"/>
  </w:style>
  <w:style w:type="paragraph" w:styleId="Quote">
    <w:name w:val="Quote"/>
    <w:basedOn w:val="Heading1"/>
    <w:link w:val="QuoteChar"/>
    <w:qFormat/>
    <w:rsid w:val="00C551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51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5151"/>
    <w:pPr>
      <w:pageBreakBefore/>
    </w:pPr>
  </w:style>
  <w:style w:type="paragraph" w:customStyle="1" w:styleId="Border">
    <w:name w:val="Border"/>
    <w:basedOn w:val="Normal"/>
    <w:qFormat/>
    <w:rsid w:val="00C551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51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1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1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51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51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51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51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51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5151"/>
    <w:rPr>
      <w:u w:val="single"/>
    </w:rPr>
  </w:style>
  <w:style w:type="character" w:customStyle="1" w:styleId="BoldandItalics">
    <w:name w:val="Bold and Italics"/>
    <w:qFormat/>
    <w:rsid w:val="00C55151"/>
    <w:rPr>
      <w:b/>
      <w:i/>
      <w:u w:val="none"/>
    </w:rPr>
  </w:style>
  <w:style w:type="paragraph" w:styleId="BalloonText">
    <w:name w:val="Balloon Text"/>
    <w:basedOn w:val="Normal"/>
    <w:link w:val="BalloonTextChar"/>
    <w:rsid w:val="00C551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51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51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51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51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51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51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D2D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3514</Characters>
  <Application>Microsoft Office Word</Application>
  <DocSecurity>0</DocSecurity>
  <Lines>87</Lines>
  <Paragraphs>66</Paragraphs>
  <ScaleCrop>false</ScaleCrop>
  <Company>Author-it Software Corporation Ltd.</Company>
  <LinksUpToDate>false</LinksUpToDate>
  <CharactersWithSpaces>3962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FBPOPR2088 Operate pumping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2023-01-26T22:04:00Z</dcterms:created>
  <dcterms:modified xsi:type="dcterms:W3CDTF">2023-01-26T22:04:00Z</dcterms:modified>
</cp:coreProperties>
</file>