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E97" w:rsidP="00F76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FBPOPR2087 Operate a mixing or blending and cooking process</w:t>
      </w:r>
      <w:r>
        <w:fldChar w:fldCharType="end"/>
      </w:r>
    </w:p>
    <w:p w:rsidR="00F76E97" w:rsidP="00F76E97">
      <w:pPr>
        <w:pStyle w:val="Version"/>
        <w:sectPr w:rsidSect="00513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99A" w:rsidP="0051399A">
      <w:pPr>
        <w:pStyle w:val="SuperHeading"/>
      </w:pPr>
      <w:r w:rsidRPr="0051399A">
        <w:t>FBPOPR2087 Operate a mixing or blending and cooking process</w:t>
      </w:r>
    </w:p>
    <w:p w:rsidR="00000000" w:rsidRPr="0051399A" w:rsidP="0051399A">
      <w:pPr>
        <w:pStyle w:val="Heading1"/>
      </w:pPr>
      <w:bookmarkStart w:id="1" w:name="O_1184479"/>
      <w:bookmarkEnd w:id="1"/>
      <w:r w:rsidRPr="005139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Comments</w:t>
            </w:r>
          </w:p>
        </w:tc>
      </w:tr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This version released with FBP Food, Beverage and Pharmaceutical Training Package Version 6.0.</w:t>
            </w:r>
          </w:p>
        </w:tc>
      </w:tr>
    </w:tbl>
    <w:p w:rsidR="00000000" w:rsidRPr="0051399A" w:rsidP="0051399A">
      <w:pPr>
        <w:pStyle w:val="BodyText"/>
      </w:pPr>
    </w:p>
    <w:p w:rsidR="00000000" w:rsidRPr="0051399A" w:rsidP="0051399A">
      <w:pPr>
        <w:pStyle w:val="AllowPageBreak"/>
      </w:pPr>
    </w:p>
    <w:p w:rsidR="00000000" w:rsidRPr="0051399A" w:rsidP="0051399A">
      <w:pPr>
        <w:pStyle w:val="Heading1"/>
      </w:pPr>
      <w:bookmarkStart w:id="2" w:name="O_1184480"/>
      <w:bookmarkEnd w:id="2"/>
      <w:r w:rsidRPr="0051399A">
        <w:t>Application</w:t>
      </w:r>
    </w:p>
    <w:p w:rsidR="00000000" w:rsidRPr="0051399A" w:rsidP="00F76E97">
      <w:pPr>
        <w:pStyle w:val="BodyText"/>
      </w:pPr>
      <w:r w:rsidRPr="0051399A">
        <w:t>This unit of competency describes the skills and knowledge re</w:t>
      </w:r>
      <w:r w:rsidRPr="0051399A">
        <w:t>quired to set up, operate, adjust and shut down a mixing or blending and cooking process.</w:t>
      </w:r>
    </w:p>
    <w:p w:rsidR="00000000" w:rsidRPr="0051399A" w:rsidP="00F76E97">
      <w:pPr>
        <w:pStyle w:val="BodyText"/>
      </w:pPr>
      <w:r w:rsidRPr="0051399A">
        <w:t>This unit applies to individuals who work under general supervision in a food processing environment. It typically applies to the production worker responsible for ap</w:t>
      </w:r>
      <w:r w:rsidRPr="0051399A">
        <w:t>plying basic operating principles to the operation and monitoring of a mixing or blending and cooking process and associated equipment.</w:t>
      </w:r>
    </w:p>
    <w:p w:rsidR="00000000" w:rsidRPr="0051399A" w:rsidP="00F76E97">
      <w:pPr>
        <w:pStyle w:val="BodyText"/>
      </w:pPr>
      <w:r w:rsidRPr="0051399A">
        <w:t>This unit should not be delivered in a qualification with FBPOPR2082 Operate a mixing or blending process.</w:t>
      </w:r>
    </w:p>
    <w:p w:rsidR="00000000" w:rsidRPr="0051399A" w:rsidP="00F76E97">
      <w:pPr>
        <w:pStyle w:val="BodyText"/>
      </w:pPr>
      <w:r w:rsidRPr="0051399A">
        <w:t>All work must</w:t>
      </w:r>
      <w:r w:rsidRPr="0051399A">
        <w:t xml:space="preserve"> be carried out to comply with workplace procedures according to state/territory health and safety, environmental and food safety regulations, legislation and standards that apply to the workplace.</w:t>
      </w:r>
    </w:p>
    <w:p w:rsidR="00000000" w:rsidRPr="0051399A" w:rsidP="00F76E97">
      <w:pPr>
        <w:pStyle w:val="BodyText"/>
      </w:pPr>
      <w:r w:rsidRPr="0051399A">
        <w:t>No licensing, legislative or certification requirements ap</w:t>
      </w:r>
      <w:r w:rsidRPr="0051399A">
        <w:t>ply to this unit at the time of publication.</w:t>
      </w:r>
    </w:p>
    <w:p w:rsidR="00000000" w:rsidRPr="0051399A" w:rsidP="0051399A">
      <w:pPr>
        <w:pStyle w:val="Heading1"/>
      </w:pPr>
      <w:bookmarkStart w:id="3" w:name="O_1184481"/>
      <w:bookmarkEnd w:id="3"/>
      <w:r w:rsidRPr="0051399A">
        <w:t>Pre-requisite Unit</w:t>
      </w:r>
    </w:p>
    <w:p w:rsidR="00000000" w:rsidRPr="0051399A" w:rsidP="00F76E97">
      <w:pPr>
        <w:pStyle w:val="BodyText"/>
      </w:pPr>
      <w:r w:rsidRPr="0051399A">
        <w:t>Nil</w:t>
      </w:r>
    </w:p>
    <w:p w:rsidR="00000000" w:rsidRPr="0051399A" w:rsidP="0051399A">
      <w:pPr>
        <w:pStyle w:val="Heading1"/>
      </w:pPr>
      <w:bookmarkStart w:id="4" w:name="O_1184483"/>
      <w:bookmarkEnd w:id="4"/>
      <w:r w:rsidRPr="0051399A">
        <w:t>Unit Sector</w:t>
      </w:r>
    </w:p>
    <w:p w:rsidR="00000000" w:rsidRPr="0051399A" w:rsidP="00F76E97">
      <w:pPr>
        <w:pStyle w:val="BodyText"/>
      </w:pPr>
      <w:r w:rsidRPr="0051399A">
        <w:t>Operational (OPR)</w:t>
      </w:r>
    </w:p>
    <w:p w:rsidR="00000000" w:rsidRPr="0051399A" w:rsidP="0051399A">
      <w:pPr>
        <w:pStyle w:val="Heading1"/>
      </w:pPr>
      <w:bookmarkStart w:id="5" w:name="O_1184484"/>
      <w:bookmarkEnd w:id="5"/>
      <w:r w:rsidRPr="005139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Performance Criteria</w:t>
            </w:r>
          </w:p>
        </w:tc>
      </w:tr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 xml:space="preserve">1. Prepare for work in </w:t>
            </w:r>
            <w:r w:rsidRPr="0051399A">
              <w:t>mixing/blending and cooking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1.1 Read or listen to work instructions from super</w:t>
            </w:r>
            <w:r w:rsidRPr="0051399A">
              <w:t xml:space="preserve">visor, and clarify </w:t>
            </w:r>
            <w:r w:rsidRPr="0051399A">
              <w:t>where required</w:t>
            </w:r>
          </w:p>
          <w:p w:rsidR="00000000" w:rsidRPr="0051399A" w:rsidP="0051399A">
            <w:pPr>
              <w:pStyle w:val="BodyText"/>
            </w:pPr>
            <w:r w:rsidRPr="0051399A">
              <w:t>1.2 Confirm ingredients are available to meet production requirements</w:t>
            </w:r>
          </w:p>
          <w:p w:rsidR="00000000" w:rsidRPr="0051399A" w:rsidP="0051399A">
            <w:pPr>
              <w:pStyle w:val="BodyText"/>
            </w:pPr>
            <w:r w:rsidRPr="0051399A">
              <w:t xml:space="preserve">1.3 Confirm equipment is clean and not locked out </w:t>
            </w:r>
          </w:p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1.4 Wear appropriate personal protective clothing and ensure correct fit, according to health, safety and food safety requirements</w:t>
            </w:r>
          </w:p>
        </w:tc>
      </w:tr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2. Prepare mixing/blending and cooking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2.1 Fit machine components and related attachment</w:t>
            </w:r>
            <w:r w:rsidRPr="0051399A">
              <w:t>s, and adjust to meet operating requirements</w:t>
            </w:r>
          </w:p>
          <w:p w:rsidR="00000000" w:rsidRPr="0051399A" w:rsidP="0051399A">
            <w:pPr>
              <w:pStyle w:val="BodyText"/>
            </w:pPr>
            <w:r w:rsidRPr="0051399A">
              <w:t>2.2 Enter processing and operating parameters to meet food safety and production requirements</w:t>
            </w:r>
          </w:p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2.3 Carry out pre-start checks according to health and safety and operating procedures</w:t>
            </w:r>
          </w:p>
        </w:tc>
      </w:tr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3. Operate and monitor equipm</w:t>
            </w:r>
            <w:r w:rsidRPr="0051399A">
              <w:t>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3.1 Introduce ingredients and additives in the required quantities and sequence to meet recipe specifications</w:t>
            </w:r>
          </w:p>
          <w:p w:rsidR="00000000" w:rsidRPr="0051399A" w:rsidP="0051399A">
            <w:pPr>
              <w:pStyle w:val="BodyText"/>
            </w:pPr>
            <w:r w:rsidRPr="0051399A">
              <w:t>3.2 Start, operate and monitor the process for variation in operating conditions</w:t>
            </w:r>
          </w:p>
          <w:p w:rsidR="00000000" w:rsidRPr="0051399A" w:rsidP="0051399A">
            <w:pPr>
              <w:pStyle w:val="BodyText"/>
            </w:pPr>
            <w:r w:rsidRPr="0051399A">
              <w:t>3.3 Monitor the process to confirm that product meets specifi</w:t>
            </w:r>
            <w:r w:rsidRPr="0051399A">
              <w:t xml:space="preserve">cations </w:t>
            </w:r>
          </w:p>
          <w:p w:rsidR="00000000" w:rsidRPr="0051399A" w:rsidP="0051399A">
            <w:pPr>
              <w:pStyle w:val="BodyText"/>
            </w:pPr>
            <w:r w:rsidRPr="0051399A">
              <w:t>3.4 Transfer mix to cooking location, as required</w:t>
            </w:r>
          </w:p>
          <w:p w:rsidR="00000000" w:rsidRPr="0051399A" w:rsidP="0051399A">
            <w:pPr>
              <w:pStyle w:val="BodyText"/>
            </w:pPr>
            <w:r w:rsidRPr="0051399A">
              <w:t>3.5 Monitor cooking process to ensure product meets specifications</w:t>
            </w:r>
          </w:p>
          <w:p w:rsidR="00000000" w:rsidRPr="0051399A" w:rsidP="0051399A">
            <w:pPr>
              <w:pStyle w:val="BodyText"/>
            </w:pPr>
            <w:r w:rsidRPr="0051399A">
              <w:t>3.6 Identify, adjust and report out-of-specification equipment, product or process outcomes according to workplace requirements</w:t>
            </w:r>
          </w:p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3.</w:t>
            </w:r>
            <w:r w:rsidRPr="0051399A">
              <w:t>7 Follow and apply workplace housekeeping procedures and environmental requirements</w:t>
            </w:r>
          </w:p>
        </w:tc>
      </w:tr>
      <w:tr w:rsidTr="00F7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4. Shut down the mixing/blending and cooking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4.1 Identify the appropriate shutdown procedure</w:t>
            </w:r>
          </w:p>
          <w:p w:rsidR="00000000" w:rsidRPr="0051399A" w:rsidP="0051399A">
            <w:pPr>
              <w:pStyle w:val="BodyText"/>
            </w:pPr>
            <w:r w:rsidRPr="0051399A">
              <w:t>4.2 Shut down the process according to health and safety and operating</w:t>
            </w:r>
            <w:r w:rsidRPr="0051399A">
              <w:t xml:space="preserve"> procedures</w:t>
            </w:r>
          </w:p>
          <w:p w:rsidR="00000000" w:rsidRPr="0051399A" w:rsidP="0051399A">
            <w:pPr>
              <w:pStyle w:val="BodyText"/>
            </w:pPr>
            <w:r w:rsidRPr="0051399A">
              <w:t>4.3 Identify and report maintenance requirements according to workplace procedures</w:t>
            </w:r>
          </w:p>
          <w:p w:rsidR="00000000" w:rsidRPr="0051399A" w:rsidP="0051399A">
            <w:pPr>
              <w:pStyle w:val="BodyText"/>
            </w:pPr>
            <w:r w:rsidRPr="0051399A">
              <w:t>4.4 Maintain workplace records according to workplace procedures</w:t>
            </w:r>
          </w:p>
        </w:tc>
      </w:tr>
    </w:tbl>
    <w:p w:rsidR="00000000" w:rsidRPr="0051399A" w:rsidP="0051399A">
      <w:pPr>
        <w:pStyle w:val="BodyText"/>
      </w:pPr>
    </w:p>
    <w:p w:rsidR="00000000" w:rsidRPr="0051399A" w:rsidP="0051399A">
      <w:pPr>
        <w:pStyle w:val="AllowPageBreak"/>
      </w:pPr>
    </w:p>
    <w:p w:rsidR="00000000" w:rsidRPr="0051399A" w:rsidP="0051399A">
      <w:pPr>
        <w:pStyle w:val="Heading1"/>
      </w:pPr>
      <w:bookmarkStart w:id="6" w:name="O_1184485"/>
      <w:bookmarkEnd w:id="6"/>
      <w:r w:rsidRPr="0051399A">
        <w:t>Foundation Skills</w:t>
      </w:r>
    </w:p>
    <w:p w:rsidR="00000000" w:rsidRPr="00F76E97" w:rsidP="00F76E97">
      <w:pPr>
        <w:pStyle w:val="BodyText"/>
        <w:rPr>
          <w:i/>
        </w:rPr>
      </w:pPr>
      <w:r w:rsidRPr="00F76E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Description</w:t>
            </w:r>
          </w:p>
        </w:tc>
      </w:tr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ListBullet"/>
            </w:pPr>
            <w:r w:rsidRPr="0051399A">
              <w:t>Interpret workplace and standard ope</w:t>
            </w:r>
            <w:r w:rsidRPr="0051399A">
              <w:t>rating procedures relevant to work task</w:t>
            </w:r>
          </w:p>
          <w:p w:rsidR="00000000" w:rsidP="0051399A">
            <w:pPr>
              <w:pStyle w:val="ListBullet"/>
              <w:rPr>
                <w:lang w:val="en-NZ"/>
              </w:rPr>
            </w:pPr>
            <w:r w:rsidRPr="0051399A">
              <w:t>Interpret production requirements</w:t>
            </w:r>
          </w:p>
        </w:tc>
      </w:tr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ListBullet"/>
              <w:rPr>
                <w:lang w:val="en-NZ"/>
              </w:rPr>
            </w:pPr>
            <w:r w:rsidRPr="0051399A">
              <w:t>Record processing data using digital and/or paper-based formats</w:t>
            </w:r>
          </w:p>
        </w:tc>
      </w:tr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ListBullet"/>
            </w:pPr>
            <w:r w:rsidRPr="0051399A">
              <w:t>Weigh (mg, g, kg) and measure (ml, L) ingredients as required</w:t>
            </w:r>
          </w:p>
          <w:p w:rsidR="00000000" w:rsidRPr="0051399A" w:rsidP="0051399A">
            <w:pPr>
              <w:pStyle w:val="ListBullet"/>
            </w:pPr>
            <w:r w:rsidRPr="0051399A">
              <w:t>Monitor and interpret production and process control indicators and data, including temperature (</w:t>
            </w:r>
            <w:r w:rsidRPr="0051399A">
              <w:rPr>
                <w:rStyle w:val="Symbols"/>
              </w:rPr>
              <w:t></w:t>
            </w:r>
            <w:r w:rsidRPr="0051399A">
              <w:t>C)</w:t>
            </w:r>
          </w:p>
        </w:tc>
      </w:tr>
    </w:tbl>
    <w:p w:rsidR="00000000" w:rsidRPr="0051399A" w:rsidP="0051399A">
      <w:pPr>
        <w:pStyle w:val="BodyText"/>
      </w:pPr>
    </w:p>
    <w:p w:rsidR="00000000" w:rsidRPr="0051399A" w:rsidP="0051399A">
      <w:pPr>
        <w:pStyle w:val="AllowPageBreak"/>
      </w:pPr>
    </w:p>
    <w:p w:rsidR="00000000" w:rsidRPr="0051399A" w:rsidP="0051399A">
      <w:pPr>
        <w:pStyle w:val="Heading1"/>
      </w:pPr>
      <w:bookmarkStart w:id="7" w:name="O_1184487"/>
      <w:bookmarkEnd w:id="7"/>
      <w:r w:rsidRPr="005139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Bold"/>
              <w:rPr>
                <w:lang w:val="en-NZ"/>
              </w:rPr>
            </w:pPr>
            <w:r w:rsidRPr="0051399A">
              <w:t>Equivalence status</w:t>
            </w:r>
          </w:p>
        </w:tc>
      </w:tr>
      <w:tr w:rsidTr="00513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FBPOPR2087 Operate a mixing or blending and cooking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FBPOPR2041 Operate a mixing or blending and cooking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>Minor changes to Performance Criteria to clarify task</w:t>
            </w:r>
          </w:p>
          <w:p w:rsidR="00000000" w:rsidRPr="0051399A" w:rsidP="0051399A">
            <w:pPr>
              <w:pStyle w:val="BodyText"/>
            </w:pPr>
            <w:r w:rsidRPr="0051399A">
              <w:t>Foundation Skills refined</w:t>
            </w:r>
          </w:p>
          <w:p w:rsidR="00000000" w:rsidRPr="0051399A" w:rsidP="0051399A">
            <w:pPr>
              <w:pStyle w:val="BodyText"/>
            </w:pPr>
            <w:r w:rsidRPr="0051399A">
              <w:t>Performance Evidence clarified</w:t>
            </w:r>
          </w:p>
          <w:p w:rsidR="00000000" w:rsidP="0051399A">
            <w:pPr>
              <w:pStyle w:val="BodyText"/>
              <w:rPr>
                <w:lang w:val="en-NZ"/>
              </w:rPr>
            </w:pPr>
            <w:r w:rsidRPr="0051399A">
              <w:t>Minor changes to Knowledg</w:t>
            </w:r>
            <w:r w:rsidRPr="0051399A">
              <w:t xml:space="preserve">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9A" w:rsidP="0051399A">
            <w:pPr>
              <w:pStyle w:val="BodyText"/>
            </w:pPr>
            <w:r w:rsidRPr="0051399A">
              <w:t xml:space="preserve">Equivalent </w:t>
            </w:r>
          </w:p>
        </w:tc>
      </w:tr>
    </w:tbl>
    <w:p w:rsidR="00000000" w:rsidRPr="0051399A" w:rsidP="0051399A">
      <w:pPr>
        <w:pStyle w:val="BodyText"/>
      </w:pPr>
    </w:p>
    <w:p w:rsidR="00000000" w:rsidRPr="0051399A" w:rsidP="0051399A">
      <w:pPr>
        <w:pStyle w:val="AllowPageBreak"/>
      </w:pPr>
    </w:p>
    <w:p w:rsidR="00000000" w:rsidRPr="0051399A" w:rsidP="0051399A">
      <w:pPr>
        <w:pStyle w:val="Heading1"/>
      </w:pPr>
      <w:bookmarkStart w:id="8" w:name="O_1184494"/>
      <w:bookmarkEnd w:id="8"/>
      <w:r w:rsidRPr="0051399A">
        <w:t>Links</w:t>
      </w:r>
    </w:p>
    <w:p w:rsidR="00000000" w:rsidRPr="0051399A" w:rsidP="00F76E97">
      <w:pPr>
        <w:pStyle w:val="BodyText"/>
      </w:pPr>
      <w:r w:rsidRPr="005139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F3B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399A" w:rsidP="0051399A"/>
    <w:sectPr w:rsidSect="00513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9A" w:rsidRPr="00F76E97" w:rsidP="00F76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97" w:rsidP="00513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E97" w:rsidP="00513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6E97" w:rsidP="00513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99A" w:rsidRPr="00F76E97" w:rsidP="00F76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97" w:rsidRPr="002D2AF8" w:rsidP="00513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FBPOPR2087 Operate a mixing or blending and cooking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76E97" w:rsidP="00513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F4C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C1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99A"/>
  </w:style>
  <w:style w:type="character" w:customStyle="1" w:styleId="Heading1Char">
    <w:name w:val="Heading 1 Char"/>
    <w:basedOn w:val="DefaultParagraphFont"/>
    <w:link w:val="Heading1"/>
    <w:rsid w:val="00513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9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9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1399A"/>
    <w:rPr>
      <w:i/>
    </w:rPr>
  </w:style>
  <w:style w:type="paragraph" w:customStyle="1" w:styleId="SuperHeading">
    <w:name w:val="SuperHeading"/>
    <w:basedOn w:val="Normal"/>
    <w:rsid w:val="00513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1399A"/>
    <w:rPr>
      <w:rFonts w:ascii="Symbol" w:hAnsi="Symbol"/>
    </w:rPr>
  </w:style>
  <w:style w:type="paragraph" w:customStyle="1" w:styleId="BodyTextBold">
    <w:name w:val="Body Text Bold"/>
    <w:basedOn w:val="BodyText"/>
    <w:qFormat/>
    <w:rsid w:val="0051399A"/>
    <w:rPr>
      <w:b/>
    </w:rPr>
  </w:style>
  <w:style w:type="character" w:customStyle="1" w:styleId="Heading2Char">
    <w:name w:val="Heading 2 Char"/>
    <w:basedOn w:val="DefaultParagraphFont"/>
    <w:link w:val="Heading2"/>
    <w:rsid w:val="00513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9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9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99A"/>
    <w:rPr>
      <w:b/>
      <w:spacing w:val="0"/>
    </w:rPr>
  </w:style>
  <w:style w:type="paragraph" w:customStyle="1" w:styleId="SuperTitle">
    <w:name w:val="SuperTitle"/>
    <w:basedOn w:val="Title"/>
    <w:rsid w:val="00513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9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9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99A"/>
  </w:style>
  <w:style w:type="paragraph" w:styleId="TableofFigures">
    <w:name w:val="table of figures"/>
    <w:basedOn w:val="Normal"/>
    <w:next w:val="Normal"/>
    <w:semiHidden/>
    <w:rsid w:val="00513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9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99A"/>
    <w:rPr>
      <w:rFonts w:ascii="Wingdings" w:hAnsi="Wingdings"/>
    </w:rPr>
  </w:style>
  <w:style w:type="paragraph" w:customStyle="1" w:styleId="TableHeading">
    <w:name w:val="Table Heading"/>
    <w:basedOn w:val="HeadingBase"/>
    <w:rsid w:val="00513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99A"/>
    <w:rPr>
      <w:color w:val="0033CC"/>
      <w:u w:val="none"/>
    </w:rPr>
  </w:style>
  <w:style w:type="paragraph" w:customStyle="1" w:styleId="BodyTextRight">
    <w:name w:val="Body Text Right"/>
    <w:basedOn w:val="BodyText"/>
    <w:rsid w:val="00513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9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99A"/>
    <w:rPr>
      <w:sz w:val="32"/>
    </w:rPr>
  </w:style>
  <w:style w:type="paragraph" w:customStyle="1" w:styleId="HeadingProcedure">
    <w:name w:val="Heading Procedure"/>
    <w:basedOn w:val="HeadingBase"/>
    <w:next w:val="Normal"/>
    <w:rsid w:val="00513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99A"/>
    <w:pPr>
      <w:spacing w:before="60" w:after="60"/>
    </w:pPr>
  </w:style>
  <w:style w:type="paragraph" w:styleId="ListContinue">
    <w:name w:val="List Continue"/>
    <w:basedOn w:val="List"/>
    <w:rsid w:val="0051399A"/>
    <w:pPr>
      <w:ind w:firstLine="0"/>
    </w:pPr>
  </w:style>
  <w:style w:type="paragraph" w:customStyle="1" w:styleId="ListNote">
    <w:name w:val="List Note"/>
    <w:basedOn w:val="List"/>
    <w:rsid w:val="00513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99A"/>
    <w:rPr>
      <w:rFonts w:ascii="Courier New" w:hAnsi="Courier New"/>
    </w:rPr>
  </w:style>
  <w:style w:type="paragraph" w:customStyle="1" w:styleId="NoteBullet">
    <w:name w:val="Note Bullet"/>
    <w:basedOn w:val="Note"/>
    <w:rsid w:val="00513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9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99A"/>
    <w:rPr>
      <w:b/>
      <w:smallCaps/>
    </w:rPr>
  </w:style>
  <w:style w:type="paragraph" w:customStyle="1" w:styleId="TableListNumber">
    <w:name w:val="Table List Number"/>
    <w:basedOn w:val="ListNumber"/>
    <w:rsid w:val="00513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99A"/>
    <w:pPr>
      <w:numPr>
        <w:numId w:val="8"/>
      </w:numPr>
    </w:pPr>
  </w:style>
  <w:style w:type="paragraph" w:customStyle="1" w:styleId="ListAlpha2">
    <w:name w:val="List Alpha 2"/>
    <w:basedOn w:val="List2"/>
    <w:rsid w:val="0051399A"/>
    <w:pPr>
      <w:numPr>
        <w:numId w:val="7"/>
      </w:numPr>
    </w:pPr>
  </w:style>
  <w:style w:type="paragraph" w:styleId="List2">
    <w:name w:val="List 2"/>
    <w:basedOn w:val="BodyText"/>
    <w:rsid w:val="00513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9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9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99A"/>
    <w:pPr>
      <w:numPr>
        <w:numId w:val="3"/>
      </w:numPr>
    </w:pPr>
  </w:style>
  <w:style w:type="paragraph" w:styleId="ListContinue2">
    <w:name w:val="List Continue 2"/>
    <w:basedOn w:val="List2"/>
    <w:rsid w:val="0051399A"/>
    <w:pPr>
      <w:ind w:firstLine="0"/>
    </w:pPr>
  </w:style>
  <w:style w:type="paragraph" w:styleId="ListContinue3">
    <w:name w:val="List Continue 3"/>
    <w:basedOn w:val="List3"/>
    <w:rsid w:val="0051399A"/>
    <w:pPr>
      <w:ind w:left="1021" w:firstLine="0"/>
    </w:pPr>
  </w:style>
  <w:style w:type="paragraph" w:styleId="ListContinue4">
    <w:name w:val="List Continue 4"/>
    <w:basedOn w:val="List4"/>
    <w:rsid w:val="0051399A"/>
    <w:pPr>
      <w:ind w:firstLine="0"/>
    </w:pPr>
  </w:style>
  <w:style w:type="paragraph" w:styleId="ListContinue5">
    <w:name w:val="List Continue 5"/>
    <w:basedOn w:val="List5"/>
    <w:rsid w:val="0051399A"/>
    <w:pPr>
      <w:ind w:firstLine="0"/>
    </w:pPr>
  </w:style>
  <w:style w:type="paragraph" w:styleId="ListNumber3">
    <w:name w:val="List Number 3"/>
    <w:basedOn w:val="List3"/>
    <w:rsid w:val="0051399A"/>
    <w:pPr>
      <w:numPr>
        <w:numId w:val="4"/>
      </w:numPr>
    </w:pPr>
  </w:style>
  <w:style w:type="paragraph" w:styleId="ListNumber4">
    <w:name w:val="List Number 4"/>
    <w:basedOn w:val="List4"/>
    <w:rsid w:val="0051399A"/>
    <w:pPr>
      <w:numPr>
        <w:numId w:val="5"/>
      </w:numPr>
    </w:pPr>
  </w:style>
  <w:style w:type="paragraph" w:styleId="ListNumber5">
    <w:name w:val="List Number 5"/>
    <w:basedOn w:val="List5"/>
    <w:rsid w:val="0051399A"/>
    <w:pPr>
      <w:numPr>
        <w:numId w:val="6"/>
      </w:numPr>
    </w:pPr>
  </w:style>
  <w:style w:type="paragraph" w:styleId="BlockText">
    <w:name w:val="Block Text"/>
    <w:basedOn w:val="Normal"/>
    <w:rsid w:val="00513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99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13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99A"/>
    <w:rPr>
      <w:b/>
    </w:rPr>
  </w:style>
  <w:style w:type="character" w:customStyle="1" w:styleId="Underlined">
    <w:name w:val="Underlined"/>
    <w:basedOn w:val="DefaultParagraphFont"/>
    <w:rsid w:val="0051399A"/>
    <w:rPr>
      <w:u w:val="single"/>
    </w:rPr>
  </w:style>
  <w:style w:type="paragraph" w:customStyle="1" w:styleId="TableBodyTextRight">
    <w:name w:val="Table Body Text Right"/>
    <w:basedOn w:val="TableBodyText"/>
    <w:rsid w:val="00513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99A"/>
    <w:rPr>
      <w:sz w:val="18"/>
    </w:rPr>
  </w:style>
  <w:style w:type="paragraph" w:customStyle="1" w:styleId="BodySmallRight">
    <w:name w:val="Body Small Right"/>
    <w:basedOn w:val="BodyTextRight"/>
    <w:rsid w:val="0051399A"/>
    <w:rPr>
      <w:sz w:val="18"/>
      <w:szCs w:val="18"/>
    </w:rPr>
  </w:style>
  <w:style w:type="paragraph" w:customStyle="1" w:styleId="MarginEdition">
    <w:name w:val="Margin Edition"/>
    <w:basedOn w:val="MarginNote"/>
    <w:rsid w:val="00513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99A"/>
    <w:rPr>
      <w:sz w:val="2"/>
      <w:szCs w:val="2"/>
    </w:rPr>
  </w:style>
  <w:style w:type="character" w:customStyle="1" w:styleId="Small">
    <w:name w:val="Small"/>
    <w:basedOn w:val="DefaultParagraphFont"/>
    <w:rsid w:val="0051399A"/>
    <w:rPr>
      <w:sz w:val="16"/>
    </w:rPr>
  </w:style>
  <w:style w:type="paragraph" w:customStyle="1" w:styleId="WideTable">
    <w:name w:val="Wide Table"/>
    <w:basedOn w:val="Normal"/>
    <w:rsid w:val="00513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99A"/>
  </w:style>
  <w:style w:type="paragraph" w:styleId="Quote">
    <w:name w:val="Quote"/>
    <w:basedOn w:val="Heading1"/>
    <w:link w:val="QuoteChar"/>
    <w:qFormat/>
    <w:rsid w:val="00513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99A"/>
    <w:pPr>
      <w:pageBreakBefore/>
    </w:pPr>
  </w:style>
  <w:style w:type="paragraph" w:customStyle="1" w:styleId="Border">
    <w:name w:val="Border"/>
    <w:basedOn w:val="Normal"/>
    <w:qFormat/>
    <w:rsid w:val="00513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99A"/>
    <w:rPr>
      <w:u w:val="single"/>
    </w:rPr>
  </w:style>
  <w:style w:type="character" w:customStyle="1" w:styleId="BoldandItalics">
    <w:name w:val="Bold and Italics"/>
    <w:qFormat/>
    <w:rsid w:val="0051399A"/>
    <w:rPr>
      <w:b/>
      <w:i/>
      <w:u w:val="none"/>
    </w:rPr>
  </w:style>
  <w:style w:type="paragraph" w:styleId="BalloonText">
    <w:name w:val="Balloon Text"/>
    <w:basedOn w:val="Normal"/>
    <w:link w:val="BalloonTextChar"/>
    <w:rsid w:val="00513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9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6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3885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FBPOPR2087 Operate a mixing or blending and cooking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2023-01-25T15:22:00Z</dcterms:created>
  <dcterms:modified xsi:type="dcterms:W3CDTF">2023-01-25T15:22:00Z</dcterms:modified>
</cp:coreProperties>
</file>