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D2B" w:rsidP="00FF1D2B">
      <w:pPr>
        <w:pStyle w:val="Title"/>
      </w:pPr>
      <w:r>
        <w:fldChar w:fldCharType="begin"/>
      </w:r>
      <w:r>
        <w:instrText xml:space="preserve"> TITLE   \* MERGEFORMAT </w:instrText>
      </w:r>
      <w:r>
        <w:fldChar w:fldCharType="separate"/>
      </w:r>
      <w:r>
        <w:t>Assessment Requirements for FBPOPR2087 Operate a mixing or blending and cooking process</w:t>
      </w:r>
      <w:r>
        <w:fldChar w:fldCharType="end"/>
      </w:r>
    </w:p>
    <w:p w:rsidR="00FF1D2B" w:rsidP="00FF1D2B">
      <w:pPr>
        <w:pStyle w:val="Version"/>
        <w:sectPr w:rsidSect="00B21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74E" w:rsidP="00B2174E">
      <w:pPr>
        <w:pStyle w:val="SuperHeading"/>
      </w:pPr>
      <w:r w:rsidRPr="00B2174E">
        <w:t>Assessment Requirements for FBPOPR2087 Operate a mixing or blending and cooking process</w:t>
      </w:r>
    </w:p>
    <w:p w:rsidR="00000000" w:rsidRPr="00B2174E" w:rsidP="00B2174E">
      <w:pPr>
        <w:pStyle w:val="Heading1"/>
      </w:pPr>
      <w:bookmarkStart w:id="1" w:name="O_1184489"/>
      <w:bookmarkEnd w:id="1"/>
      <w:r w:rsidRPr="00B2174E">
        <w:t>Modification History</w:t>
      </w:r>
    </w:p>
    <w:tbl>
      <w:tblPr>
        <w:tblW w:w="9520" w:type="dxa"/>
        <w:tblLayout w:type="fixed"/>
        <w:tblCellMar>
          <w:left w:w="62" w:type="dxa"/>
          <w:right w:w="62" w:type="dxa"/>
        </w:tblCellMar>
        <w:tblLook w:val="0000"/>
      </w:tblPr>
      <w:tblGrid>
        <w:gridCol w:w="2581"/>
        <w:gridCol w:w="6939"/>
      </w:tblGrid>
      <w:tr w:rsidTr="00B217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74E">
            <w:pPr>
              <w:pStyle w:val="BodyTextBold"/>
              <w:rPr>
                <w:lang w:val="en-NZ"/>
              </w:rPr>
            </w:pPr>
            <w:r w:rsidRPr="00B2174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74E">
            <w:pPr>
              <w:pStyle w:val="BodyTextBold"/>
              <w:rPr>
                <w:lang w:val="en-NZ"/>
              </w:rPr>
            </w:pPr>
            <w:r w:rsidRPr="00B2174E">
              <w:t>Comments</w:t>
            </w:r>
          </w:p>
        </w:tc>
      </w:tr>
      <w:tr w:rsidTr="00B217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74E">
            <w:pPr>
              <w:pStyle w:val="BodyText"/>
              <w:rPr>
                <w:lang w:val="en-NZ"/>
              </w:rPr>
            </w:pPr>
            <w:r w:rsidRPr="00B2174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74E" w:rsidP="00B2174E">
            <w:pPr>
              <w:pStyle w:val="BodyText"/>
            </w:pPr>
            <w:r w:rsidRPr="00B2174E">
              <w:t>This version released with FBP Food, Beverage and Pharmaceutical Training Package Version 6.0.</w:t>
            </w:r>
          </w:p>
        </w:tc>
      </w:tr>
    </w:tbl>
    <w:p w:rsidR="00000000" w:rsidRPr="00B2174E" w:rsidP="00B2174E">
      <w:pPr>
        <w:pStyle w:val="BodyText"/>
      </w:pPr>
    </w:p>
    <w:p w:rsidR="00000000" w:rsidRPr="00B2174E" w:rsidP="00B2174E">
      <w:pPr>
        <w:pStyle w:val="AllowPageBreak"/>
      </w:pPr>
    </w:p>
    <w:p w:rsidR="00000000" w:rsidRPr="00B2174E" w:rsidP="00B2174E">
      <w:pPr>
        <w:pStyle w:val="Heading1"/>
      </w:pPr>
      <w:bookmarkStart w:id="2" w:name="O_1184490"/>
      <w:bookmarkEnd w:id="2"/>
      <w:r w:rsidRPr="00B2174E">
        <w:t>Performance Evidence</w:t>
      </w:r>
    </w:p>
    <w:p w:rsidR="00000000" w:rsidRPr="00B2174E" w:rsidP="00FF1D2B">
      <w:pPr>
        <w:pStyle w:val="BodyText"/>
      </w:pPr>
      <w:r w:rsidRPr="00B2174E">
        <w:t>An individual demonstrating competency must satisfy all of the elements and performance criteria in this unit.</w:t>
      </w:r>
    </w:p>
    <w:p w:rsidR="00000000" w:rsidRPr="00B2174E" w:rsidP="00FF1D2B">
      <w:pPr>
        <w:pStyle w:val="BodyText"/>
      </w:pPr>
      <w:r w:rsidRPr="00B2174E">
        <w:t>There must be evidence that the individual has operated a mixing or blending and cooking process to produc</w:t>
      </w:r>
      <w:r w:rsidRPr="00B2174E">
        <w:t>e at least one batch of product to specification, including:</w:t>
      </w:r>
    </w:p>
    <w:p w:rsidR="00000000" w:rsidRPr="00B2174E" w:rsidP="00B2174E">
      <w:pPr>
        <w:pStyle w:val="ListBullet"/>
      </w:pPr>
      <w:r w:rsidRPr="00B2174E">
        <w:t>applying food safety practices</w:t>
      </w:r>
    </w:p>
    <w:p w:rsidR="00000000" w:rsidRPr="00B2174E" w:rsidP="00B2174E">
      <w:pPr>
        <w:pStyle w:val="ListBullet"/>
      </w:pPr>
      <w:r w:rsidRPr="00B2174E">
        <w:t>following safe work procedures</w:t>
      </w:r>
    </w:p>
    <w:p w:rsidR="00000000" w:rsidRPr="00B2174E" w:rsidP="00B2174E">
      <w:pPr>
        <w:pStyle w:val="ListBullet"/>
      </w:pPr>
      <w:r w:rsidRPr="00B2174E">
        <w:t>monitoring control points and conducting inspections to confirm process remains within specification, including:</w:t>
      </w:r>
    </w:p>
    <w:p w:rsidR="00000000" w:rsidRPr="00B2174E" w:rsidP="00B2174E">
      <w:pPr>
        <w:pStyle w:val="ListBullet2"/>
      </w:pPr>
      <w:r w:rsidRPr="00B2174E">
        <w:t>time and temperature</w:t>
      </w:r>
    </w:p>
    <w:p w:rsidR="00000000" w:rsidRPr="00B2174E" w:rsidP="00B2174E">
      <w:pPr>
        <w:pStyle w:val="ListBullet2"/>
      </w:pPr>
      <w:r w:rsidRPr="00B2174E">
        <w:t>agitation settings</w:t>
      </w:r>
    </w:p>
    <w:p w:rsidR="00000000" w:rsidRPr="00B2174E" w:rsidP="00B2174E">
      <w:pPr>
        <w:pStyle w:val="ListBullet2"/>
      </w:pPr>
      <w:r w:rsidRPr="00B2174E">
        <w:t>weights</w:t>
      </w:r>
    </w:p>
    <w:p w:rsidR="00000000" w:rsidRPr="00B2174E" w:rsidP="00B2174E">
      <w:pPr>
        <w:pStyle w:val="ListBullet2"/>
      </w:pPr>
      <w:r w:rsidRPr="00B2174E">
        <w:t>flow rates</w:t>
      </w:r>
    </w:p>
    <w:p w:rsidR="00000000" w:rsidRPr="00B2174E" w:rsidP="00B2174E">
      <w:pPr>
        <w:pStyle w:val="ListBullet2"/>
      </w:pPr>
      <w:r w:rsidRPr="00B2174E">
        <w:t>flow diversion</w:t>
      </w:r>
    </w:p>
    <w:p w:rsidR="00000000" w:rsidRPr="00B2174E" w:rsidP="00B2174E">
      <w:pPr>
        <w:pStyle w:val="ListBullet2"/>
      </w:pPr>
      <w:r w:rsidRPr="00B2174E">
        <w:t>characteristics of the mix, including colour, viscosity, density and consistency</w:t>
      </w:r>
    </w:p>
    <w:p w:rsidR="00000000" w:rsidRPr="00B2174E" w:rsidP="00B2174E">
      <w:pPr>
        <w:pStyle w:val="ListBullet2"/>
      </w:pPr>
      <w:r w:rsidRPr="00B2174E">
        <w:t>characteristics of the cooked product</w:t>
      </w:r>
    </w:p>
    <w:p w:rsidR="00000000" w:rsidRPr="00B2174E" w:rsidP="00B2174E">
      <w:pPr>
        <w:pStyle w:val="ListBullet"/>
      </w:pPr>
      <w:r w:rsidRPr="00B2174E">
        <w:t>addressing routine processing issues.</w:t>
      </w:r>
    </w:p>
    <w:p w:rsidR="00000000" w:rsidRPr="00B2174E" w:rsidP="00B2174E">
      <w:pPr>
        <w:pStyle w:val="AllowPageBreak"/>
      </w:pPr>
    </w:p>
    <w:p w:rsidR="00000000" w:rsidRPr="00B2174E" w:rsidP="00B2174E">
      <w:pPr>
        <w:pStyle w:val="Heading1"/>
      </w:pPr>
      <w:bookmarkStart w:id="3" w:name="O_1184491"/>
      <w:bookmarkEnd w:id="3"/>
      <w:r w:rsidRPr="00B2174E">
        <w:t>Knowl</w:t>
      </w:r>
      <w:r w:rsidRPr="00B2174E">
        <w:t>edge Evidence</w:t>
      </w:r>
    </w:p>
    <w:p w:rsidR="00000000" w:rsidRPr="00B2174E" w:rsidP="00FF1D2B">
      <w:pPr>
        <w:pStyle w:val="BodyText"/>
      </w:pPr>
      <w:r w:rsidRPr="00B2174E">
        <w:t>An individual must be able to demonstrate the knowledge required to perform the tasks outlined in the elements and performance criteria of this unit. This includes knowledge of:</w:t>
      </w:r>
    </w:p>
    <w:p w:rsidR="00000000" w:rsidRPr="00B2174E" w:rsidP="00B2174E">
      <w:pPr>
        <w:pStyle w:val="ListBullet"/>
      </w:pPr>
      <w:r w:rsidRPr="00B2174E">
        <w:t>purpose and basic principles of preparing mixes and blends, inc</w:t>
      </w:r>
      <w:r w:rsidRPr="00B2174E">
        <w:t>luding the characteristics and basic function of ingredients and additives used, method and sequence of ingredient addition required to achieve required blend characteristics and, where relevant, the purpose of conditioning, maturation or holding stages re</w:t>
      </w:r>
      <w:r w:rsidRPr="00B2174E">
        <w:t>quired prior to further processing of the mix</w:t>
      </w:r>
    </w:p>
    <w:p w:rsidR="00000000" w:rsidRPr="00B2174E" w:rsidP="00B2174E">
      <w:pPr>
        <w:pStyle w:val="ListBullet"/>
      </w:pPr>
      <w:r w:rsidRPr="00B2174E">
        <w:t>the flow of the mixing or blending and cooking process, and the effect of product output on downstream processes</w:t>
      </w:r>
    </w:p>
    <w:p w:rsidR="00000000" w:rsidRPr="00B2174E" w:rsidP="00B2174E">
      <w:pPr>
        <w:pStyle w:val="ListBullet"/>
      </w:pPr>
      <w:r w:rsidRPr="00B2174E">
        <w:t>basic operating principles of equipment used in the mixing/blending and cooking process, including:</w:t>
      </w:r>
    </w:p>
    <w:p w:rsidR="00000000" w:rsidRPr="00B2174E" w:rsidP="00B2174E">
      <w:pPr>
        <w:pStyle w:val="ListBullet2"/>
      </w:pPr>
      <w:r w:rsidRPr="00B2174E">
        <w:t>main equipment components</w:t>
      </w:r>
    </w:p>
    <w:p w:rsidR="00000000" w:rsidRPr="00B2174E" w:rsidP="00B2174E">
      <w:pPr>
        <w:pStyle w:val="ListBullet2"/>
      </w:pPr>
      <w:r w:rsidRPr="00B2174E">
        <w:t>status and purpose of guards</w:t>
      </w:r>
    </w:p>
    <w:p w:rsidR="00000000" w:rsidRPr="00B2174E" w:rsidP="00B2174E">
      <w:pPr>
        <w:pStyle w:val="ListBullet2"/>
      </w:pPr>
      <w:r w:rsidRPr="00B2174E">
        <w:t>equipment operating capacities and applications</w:t>
      </w:r>
    </w:p>
    <w:p w:rsidR="00000000" w:rsidRPr="00B2174E" w:rsidP="00B2174E">
      <w:pPr>
        <w:pStyle w:val="ListBullet2"/>
      </w:pPr>
      <w:r w:rsidRPr="00B2174E">
        <w:t>the purpose and location of sensors and related feed</w:t>
      </w:r>
      <w:r w:rsidRPr="00B2174E">
        <w:t>back instrumentation</w:t>
      </w:r>
    </w:p>
    <w:p w:rsidR="00000000" w:rsidRPr="00B2174E" w:rsidP="00B2174E">
      <w:pPr>
        <w:pStyle w:val="ListBullet2"/>
      </w:pPr>
      <w:r w:rsidRPr="00B2174E">
        <w:t>calibration schedules for scales and related weighing/measuring equipment</w:t>
      </w:r>
    </w:p>
    <w:p w:rsidR="00000000" w:rsidRPr="00B2174E" w:rsidP="00B2174E">
      <w:pPr>
        <w:pStyle w:val="ListBullet"/>
      </w:pPr>
      <w:r w:rsidRPr="00B2174E">
        <w:t>services required for the mixing/blending and cooking process, and action to take if services are not available</w:t>
      </w:r>
    </w:p>
    <w:p w:rsidR="00000000" w:rsidRPr="00B2174E" w:rsidP="00B2174E">
      <w:pPr>
        <w:pStyle w:val="ListBullet"/>
      </w:pPr>
      <w:r w:rsidRPr="00B2174E">
        <w:t>quality characteristics and conditioning require</w:t>
      </w:r>
      <w:r w:rsidRPr="00B2174E">
        <w:t>d of ingredients used, and their role in the product, including reconstituting dry ingredients and bringing ingredients to a required temperature</w:t>
      </w:r>
    </w:p>
    <w:p w:rsidR="00000000" w:rsidRPr="00B2174E" w:rsidP="00B2174E">
      <w:pPr>
        <w:pStyle w:val="ListBullet"/>
      </w:pPr>
      <w:r w:rsidRPr="00B2174E">
        <w:t>effect of ingredient quality/condition on the process, including variables, including temperature, viscosity/t</w:t>
      </w:r>
      <w:r w:rsidRPr="00B2174E">
        <w:t>exture, microbial load and acidity quality</w:t>
      </w:r>
    </w:p>
    <w:p w:rsidR="00000000" w:rsidRPr="00B2174E" w:rsidP="00B2174E">
      <w:pPr>
        <w:pStyle w:val="ListBullet"/>
      </w:pPr>
      <w:r w:rsidRPr="00B2174E">
        <w:t>heat treatment/cooking requirements for low and/or high acid foods as appropriate to production requirements</w:t>
      </w:r>
    </w:p>
    <w:p w:rsidR="00000000" w:rsidRPr="00B2174E" w:rsidP="00B2174E">
      <w:pPr>
        <w:pStyle w:val="ListBullet"/>
      </w:pPr>
      <w:r w:rsidRPr="00B2174E">
        <w:t>stages and changes that occur during the blending and heat treatment/cooking stages</w:t>
      </w:r>
    </w:p>
    <w:p w:rsidR="00000000" w:rsidRPr="00B2174E" w:rsidP="00B2174E">
      <w:pPr>
        <w:pStyle w:val="ListBullet"/>
      </w:pPr>
      <w:r w:rsidRPr="00B2174E">
        <w:t>quality requirements</w:t>
      </w:r>
      <w:r w:rsidRPr="00B2174E">
        <w:t xml:space="preserve"> of the cooked product, including chemical, textural and flavour profiles</w:t>
      </w:r>
    </w:p>
    <w:p w:rsidR="00000000" w:rsidRPr="00B2174E" w:rsidP="00B2174E">
      <w:pPr>
        <w:pStyle w:val="ListBullet"/>
      </w:pPr>
      <w:r w:rsidRPr="00B2174E">
        <w:t>relationship between time and temperature in the cooking process</w:t>
      </w:r>
    </w:p>
    <w:p w:rsidR="00000000" w:rsidRPr="00B2174E" w:rsidP="00B2174E">
      <w:pPr>
        <w:pStyle w:val="ListBullet"/>
      </w:pPr>
      <w:r w:rsidRPr="00B2174E">
        <w:t xml:space="preserve">operating requirements and parameters, and corrective action required where operation is outside specified operating </w:t>
      </w:r>
      <w:r w:rsidRPr="00B2174E">
        <w:t>parameters</w:t>
      </w:r>
    </w:p>
    <w:p w:rsidR="00000000" w:rsidRPr="00B2174E" w:rsidP="00B2174E">
      <w:pPr>
        <w:pStyle w:val="ListBullet"/>
      </w:pPr>
      <w:r w:rsidRPr="00B2174E">
        <w:t>typical equipment faults and related causes, including signs and symptoms of faulty equipment, and early warning signs of potential problems</w:t>
      </w:r>
    </w:p>
    <w:p w:rsidR="00000000" w:rsidRPr="00B2174E" w:rsidP="00B2174E">
      <w:pPr>
        <w:pStyle w:val="ListBullet"/>
      </w:pPr>
      <w:r w:rsidRPr="00B2174E">
        <w:t>common causes of variation in the mixing/blending and cooking process, and corrective action required</w:t>
      </w:r>
    </w:p>
    <w:p w:rsidR="00000000" w:rsidRPr="00B2174E" w:rsidP="00B2174E">
      <w:pPr>
        <w:pStyle w:val="ListBullet"/>
      </w:pPr>
      <w:r w:rsidRPr="00B2174E">
        <w:t>contamination/cross-contamination and food safety issues associated with mixing and blending, and related control measures</w:t>
      </w:r>
    </w:p>
    <w:p w:rsidR="00000000" w:rsidRPr="00B2174E" w:rsidP="00B2174E">
      <w:pPr>
        <w:pStyle w:val="ListBullet"/>
      </w:pPr>
      <w:r w:rsidRPr="00B2174E">
        <w:t>common microbiological, physical, chemical and allergen hazards related to the foods handled in the work area, including the types of</w:t>
      </w:r>
      <w:r w:rsidRPr="00B2174E">
        <w:t xml:space="preserve"> hazards likely to occur, the conditions under which they occur, possible consequences, and control methods to prevent occurrence</w:t>
      </w:r>
    </w:p>
    <w:p w:rsidR="00000000" w:rsidRPr="00B2174E" w:rsidP="00B2174E">
      <w:pPr>
        <w:pStyle w:val="ListBullet"/>
      </w:pPr>
      <w:r w:rsidRPr="00B2174E">
        <w:t>health and safety hazards and controls relevant to the mixing/blending and cooking process</w:t>
      </w:r>
    </w:p>
    <w:p w:rsidR="00000000" w:rsidRPr="00B2174E" w:rsidP="00B2174E">
      <w:pPr>
        <w:pStyle w:val="ListBullet"/>
      </w:pPr>
      <w:r w:rsidRPr="00B2174E">
        <w:t>requirements of different shutdowns</w:t>
      </w:r>
      <w:r w:rsidRPr="00B2174E">
        <w:t xml:space="preserve"> as appropriate to the process and workplace production requirements, including emergency and routine shutdowns, and procedures to follow in the event of a power outage</w:t>
      </w:r>
    </w:p>
    <w:p w:rsidR="00000000" w:rsidRPr="00B2174E" w:rsidP="00B2174E">
      <w:pPr>
        <w:pStyle w:val="ListBullet"/>
      </w:pPr>
      <w:r w:rsidRPr="00B2174E">
        <w:t>isolation, lock-out and tag-out procedures and responsibilities required for the mixing</w:t>
      </w:r>
      <w:r w:rsidRPr="00B2174E">
        <w:t>/blending and cooking process</w:t>
      </w:r>
    </w:p>
    <w:p w:rsidR="00000000" w:rsidRPr="00B2174E" w:rsidP="00B2174E">
      <w:pPr>
        <w:pStyle w:val="ListBullet"/>
      </w:pPr>
      <w:r w:rsidRPr="00B2174E">
        <w:t>procedures and responsibility for reporting production and performance information</w:t>
      </w:r>
    </w:p>
    <w:p w:rsidR="00000000" w:rsidRPr="00B2174E" w:rsidP="00B2174E">
      <w:pPr>
        <w:pStyle w:val="ListBullet"/>
      </w:pPr>
      <w:r w:rsidRPr="00B2174E">
        <w:t>environmental issues and controls relevant to the process, including waste/rework collection and handling procedures related to the process</w:t>
      </w:r>
    </w:p>
    <w:p w:rsidR="00000000" w:rsidRPr="00B2174E" w:rsidP="00B2174E">
      <w:pPr>
        <w:pStyle w:val="ListBullet"/>
      </w:pPr>
      <w:r w:rsidRPr="00B2174E">
        <w:t>bas</w:t>
      </w:r>
      <w:r w:rsidRPr="00B2174E">
        <w:t>ic operating principles of process control, including the relationship between control panels and systems and the physical equipment</w:t>
      </w:r>
    </w:p>
    <w:p w:rsidR="00000000" w:rsidRPr="00B2174E" w:rsidP="00B2174E">
      <w:pPr>
        <w:pStyle w:val="ListBullet"/>
      </w:pPr>
      <w:r w:rsidRPr="00B2174E">
        <w:t>cleaning and sanitisation procedures required for mixing/blending and cooking equipment</w:t>
      </w:r>
    </w:p>
    <w:p w:rsidR="00000000" w:rsidRPr="00B2174E" w:rsidP="00B2174E">
      <w:pPr>
        <w:pStyle w:val="ListBullet"/>
      </w:pPr>
      <w:r w:rsidRPr="00B2174E">
        <w:t>recording procedures to ensure trac</w:t>
      </w:r>
      <w:r w:rsidRPr="00B2174E">
        <w:t>eability of product.</w:t>
      </w:r>
    </w:p>
    <w:p w:rsidR="00000000" w:rsidRPr="00B2174E" w:rsidP="00B2174E">
      <w:pPr>
        <w:pStyle w:val="AllowPageBreak"/>
      </w:pPr>
    </w:p>
    <w:p w:rsidR="00000000" w:rsidRPr="00B2174E" w:rsidP="00B2174E">
      <w:pPr>
        <w:pStyle w:val="Heading1"/>
      </w:pPr>
      <w:bookmarkStart w:id="4" w:name="O_1184492"/>
      <w:bookmarkEnd w:id="4"/>
      <w:r w:rsidRPr="00B2174E">
        <w:t>Assessment Conditions</w:t>
      </w:r>
    </w:p>
    <w:p w:rsidR="00000000" w:rsidRPr="00B2174E" w:rsidP="00FF1D2B">
      <w:pPr>
        <w:pStyle w:val="BodyText"/>
      </w:pPr>
      <w:r w:rsidRPr="00B2174E">
        <w:t>Assessment of the skills in this unit of competency must take place under the following conditions:</w:t>
      </w:r>
    </w:p>
    <w:p w:rsidR="00000000" w:rsidRPr="00B2174E" w:rsidP="00B2174E">
      <w:pPr>
        <w:pStyle w:val="ListBullet"/>
      </w:pPr>
      <w:r w:rsidRPr="00B2174E">
        <w:t>physical conditions:</w:t>
      </w:r>
    </w:p>
    <w:p w:rsidR="00000000" w:rsidRPr="00B2174E" w:rsidP="00B2174E">
      <w:pPr>
        <w:pStyle w:val="ListBullet2"/>
      </w:pPr>
      <w:r w:rsidRPr="00B2174E">
        <w:t>a food processing workplace or an environment that accurately represent</w:t>
      </w:r>
      <w:r w:rsidRPr="00B2174E">
        <w:t>s workplace conditions</w:t>
      </w:r>
    </w:p>
    <w:p w:rsidR="00000000" w:rsidRPr="00B2174E" w:rsidP="00B2174E">
      <w:pPr>
        <w:pStyle w:val="ListBullet"/>
      </w:pPr>
      <w:r w:rsidRPr="00B2174E">
        <w:t>resources, equipment and materials:</w:t>
      </w:r>
    </w:p>
    <w:p w:rsidR="00000000" w:rsidRPr="00B2174E" w:rsidP="00B2174E">
      <w:pPr>
        <w:pStyle w:val="ListBullet2"/>
      </w:pPr>
      <w:r w:rsidRPr="00B2174E">
        <w:t>mixing/blending and cooking equipment and related services</w:t>
      </w:r>
    </w:p>
    <w:p w:rsidR="00000000" w:rsidRPr="00B2174E" w:rsidP="00B2174E">
      <w:pPr>
        <w:pStyle w:val="ListBullet2"/>
      </w:pPr>
      <w:r w:rsidRPr="00B2174E">
        <w:t>ingredients to be cooked</w:t>
      </w:r>
    </w:p>
    <w:p w:rsidR="00000000" w:rsidRPr="00B2174E" w:rsidP="00B2174E">
      <w:pPr>
        <w:pStyle w:val="ListBullet2"/>
      </w:pPr>
      <w:r w:rsidRPr="00B2174E">
        <w:t xml:space="preserve">personal protective clothing </w:t>
      </w:r>
    </w:p>
    <w:p w:rsidR="00000000" w:rsidRPr="00B2174E" w:rsidP="00B2174E">
      <w:pPr>
        <w:pStyle w:val="ListBullet2"/>
      </w:pPr>
      <w:r w:rsidRPr="00B2174E">
        <w:t>cleaning materials and equipment</w:t>
      </w:r>
    </w:p>
    <w:p w:rsidR="00000000" w:rsidRPr="00B2174E" w:rsidP="00B2174E">
      <w:pPr>
        <w:pStyle w:val="ListBullet"/>
      </w:pPr>
      <w:r w:rsidRPr="00B2174E">
        <w:t>specifications:</w:t>
      </w:r>
    </w:p>
    <w:p w:rsidR="00000000" w:rsidRPr="00B2174E" w:rsidP="00B2174E">
      <w:pPr>
        <w:pStyle w:val="ListBullet2"/>
      </w:pPr>
      <w:r w:rsidRPr="00B2174E">
        <w:t>work procedures, including advice on safe work practices, food safety, quality and environmental requirements</w:t>
      </w:r>
    </w:p>
    <w:p w:rsidR="00000000" w:rsidRPr="00B2174E" w:rsidP="00B2174E">
      <w:pPr>
        <w:pStyle w:val="ListBullet2"/>
      </w:pPr>
      <w:r w:rsidRPr="00B2174E">
        <w:t>information on equipment capacity and operating parameters</w:t>
      </w:r>
    </w:p>
    <w:p w:rsidR="00000000" w:rsidRPr="00B2174E" w:rsidP="00B2174E">
      <w:pPr>
        <w:pStyle w:val="ListBullet2"/>
      </w:pPr>
      <w:r w:rsidRPr="00B2174E">
        <w:t>production schedule/batch/recipe specifications, control points and operating parameter</w:t>
      </w:r>
      <w:r w:rsidRPr="00B2174E">
        <w:t>s</w:t>
      </w:r>
    </w:p>
    <w:p w:rsidR="00000000" w:rsidRPr="00B2174E" w:rsidP="00B2174E">
      <w:pPr>
        <w:pStyle w:val="ListBullet2"/>
      </w:pPr>
      <w:r w:rsidRPr="00B2174E">
        <w:t>recording requirements.</w:t>
      </w:r>
    </w:p>
    <w:p w:rsidR="00000000" w:rsidRPr="00B2174E" w:rsidP="00FF1D2B">
      <w:pPr>
        <w:pStyle w:val="BodyText"/>
      </w:pPr>
      <w:r w:rsidRPr="00B2174E">
        <w:t>Assessors of this unit must satisfy the requirements for assessors in applicable vocational education and training legislation, frameworks and/or standards.</w:t>
      </w:r>
    </w:p>
    <w:p w:rsidR="00000000" w:rsidRPr="00B2174E" w:rsidP="00B2174E">
      <w:pPr>
        <w:pStyle w:val="Heading1"/>
      </w:pPr>
      <w:bookmarkStart w:id="5" w:name="O_1184495"/>
      <w:bookmarkEnd w:id="5"/>
      <w:r w:rsidRPr="00B2174E">
        <w:t>Links</w:t>
      </w:r>
    </w:p>
    <w:p w:rsidR="00000000" w:rsidRPr="00B2174E" w:rsidP="00FF1D2B">
      <w:pPr>
        <w:pStyle w:val="BodyText"/>
      </w:pPr>
      <w:r w:rsidRPr="00B2174E">
        <w:t>Companion Volumes, including Implementation Guid</w:t>
      </w:r>
      <w:r w:rsidRPr="00B2174E">
        <w:t xml:space="preserve">es, are available at VETNet: - </w:t>
      </w:r>
      <w:r>
        <w:fldChar w:fldCharType="begin"/>
      </w:r>
      <w:r>
        <w:instrText xml:space="preserve"> HYPERLINK "https://vetnet.gov.au/Pages/TrainingDocs.aspx?q=78b15323-cd38-483e-aad7-1159b570a5c4" </w:instrText>
      </w:r>
      <w:r>
        <w:fldChar w:fldCharType="separate"/>
      </w:r>
      <w:r w:rsidRPr="00FB1829">
        <w:rPr>
          <w:rStyle w:val="Hyperlink"/>
        </w:rPr>
        <w:t>https://vetnet.gov.au/Pages/TrainingDocs.aspx?q=78b15323-cd38-483e-aad7-1159b570a5c4</w:t>
      </w:r>
      <w:r>
        <w:fldChar w:fldCharType="end"/>
      </w:r>
    </w:p>
    <w:p w:rsidR="00000000" w:rsidRPr="00B2174E" w:rsidP="00B2174E"/>
    <w:sectPr w:rsidSect="00B21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4E" w:rsidRPr="00FF1D2B" w:rsidP="00FF1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2B" w:rsidP="00B21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D2B" w:rsidP="00B217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F1D2B" w:rsidP="00B21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74E" w:rsidRPr="00FF1D2B" w:rsidP="00FF1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2B" w:rsidRPr="002D2AF8" w:rsidP="00B2174E">
    <w:pPr>
      <w:pStyle w:val="Header"/>
      <w:framePr w:wrap="around"/>
    </w:pPr>
    <w:r>
      <w:fldChar w:fldCharType="begin"/>
    </w:r>
    <w:r>
      <w:instrText xml:space="preserve"> TITLE   \* MERGEFORMAT </w:instrText>
    </w:r>
    <w:r>
      <w:fldChar w:fldCharType="separate"/>
    </w:r>
    <w:r>
      <w:t>Assessment Requirements for FBPOPR2087 Operate a mixing or blending and cooking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FF1D2B" w:rsidP="00B21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21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C0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63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74E"/>
    <w:pPr>
      <w:spacing w:before="360" w:after="60"/>
      <w:outlineLvl w:val="0"/>
    </w:pPr>
    <w:rPr>
      <w:sz w:val="32"/>
    </w:rPr>
  </w:style>
  <w:style w:type="paragraph" w:styleId="Heading2">
    <w:name w:val="heading 2"/>
    <w:basedOn w:val="HeadingBase"/>
    <w:next w:val="BodyText"/>
    <w:link w:val="Heading2Char"/>
    <w:qFormat/>
    <w:rsid w:val="00B2174E"/>
    <w:pPr>
      <w:keepLines/>
      <w:spacing w:before="240" w:after="120"/>
      <w:outlineLvl w:val="1"/>
    </w:pPr>
    <w:rPr>
      <w:sz w:val="28"/>
      <w:szCs w:val="40"/>
    </w:rPr>
  </w:style>
  <w:style w:type="paragraph" w:styleId="Heading3">
    <w:name w:val="heading 3"/>
    <w:basedOn w:val="HeadingBase"/>
    <w:next w:val="BodyText"/>
    <w:link w:val="Heading3Char"/>
    <w:qFormat/>
    <w:rsid w:val="00B2174E"/>
    <w:pPr>
      <w:spacing w:before="180" w:after="120"/>
      <w:outlineLvl w:val="2"/>
    </w:pPr>
    <w:rPr>
      <w:spacing w:val="-10"/>
      <w:kern w:val="32"/>
    </w:rPr>
  </w:style>
  <w:style w:type="paragraph" w:styleId="Heading4">
    <w:name w:val="heading 4"/>
    <w:basedOn w:val="HeadingBase"/>
    <w:next w:val="BodyText"/>
    <w:link w:val="Heading4Char"/>
    <w:qFormat/>
    <w:rsid w:val="00B2174E"/>
    <w:pPr>
      <w:spacing w:before="160" w:after="120"/>
      <w:outlineLvl w:val="3"/>
    </w:pPr>
    <w:rPr>
      <w:sz w:val="22"/>
    </w:rPr>
  </w:style>
  <w:style w:type="paragraph" w:styleId="Heading5">
    <w:name w:val="heading 5"/>
    <w:basedOn w:val="HeadingBase"/>
    <w:next w:val="Normal"/>
    <w:link w:val="Heading5Char"/>
    <w:qFormat/>
    <w:rsid w:val="00B2174E"/>
    <w:pPr>
      <w:spacing w:before="80"/>
      <w:outlineLvl w:val="4"/>
    </w:pPr>
    <w:rPr>
      <w:color w:val="918585"/>
      <w:sz w:val="20"/>
    </w:rPr>
  </w:style>
  <w:style w:type="paragraph" w:styleId="Heading6">
    <w:name w:val="heading 6"/>
    <w:basedOn w:val="HeadingBase"/>
    <w:next w:val="Normal"/>
    <w:link w:val="Heading6Char"/>
    <w:qFormat/>
    <w:rsid w:val="00B2174E"/>
    <w:pPr>
      <w:spacing w:before="60"/>
      <w:outlineLvl w:val="5"/>
    </w:pPr>
    <w:rPr>
      <w:color w:val="918585"/>
      <w:sz w:val="20"/>
    </w:rPr>
  </w:style>
  <w:style w:type="paragraph" w:styleId="Heading7">
    <w:name w:val="heading 7"/>
    <w:basedOn w:val="Normal"/>
    <w:next w:val="Normal"/>
    <w:link w:val="Heading7Char"/>
    <w:qFormat/>
    <w:rsid w:val="00B2174E"/>
    <w:pPr>
      <w:ind w:left="720"/>
      <w:outlineLvl w:val="6"/>
    </w:pPr>
    <w:rPr>
      <w:i/>
    </w:rPr>
  </w:style>
  <w:style w:type="paragraph" w:styleId="Heading8">
    <w:name w:val="heading 8"/>
    <w:basedOn w:val="Normal"/>
    <w:next w:val="Normal"/>
    <w:link w:val="Heading8Char"/>
    <w:qFormat/>
    <w:rsid w:val="00B2174E"/>
    <w:pPr>
      <w:ind w:left="720"/>
      <w:outlineLvl w:val="7"/>
    </w:pPr>
    <w:rPr>
      <w:i/>
    </w:rPr>
  </w:style>
  <w:style w:type="paragraph" w:styleId="Heading9">
    <w:name w:val="heading 9"/>
    <w:basedOn w:val="Normal"/>
    <w:next w:val="Normal"/>
    <w:link w:val="Heading9Char"/>
    <w:qFormat/>
    <w:rsid w:val="00B2174E"/>
    <w:pPr>
      <w:ind w:left="720"/>
      <w:outlineLvl w:val="8"/>
    </w:pPr>
    <w:rPr>
      <w:i/>
    </w:rPr>
  </w:style>
  <w:style w:type="character" w:default="1" w:styleId="DefaultParagraphFont">
    <w:name w:val="Default Paragraph Font"/>
    <w:uiPriority w:val="1"/>
    <w:unhideWhenUsed/>
    <w:rsid w:val="00B21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74E"/>
  </w:style>
  <w:style w:type="character" w:customStyle="1" w:styleId="Heading1Char">
    <w:name w:val="Heading 1 Char"/>
    <w:basedOn w:val="DefaultParagraphFont"/>
    <w:link w:val="Heading1"/>
    <w:rsid w:val="00B2174E"/>
    <w:rPr>
      <w:rFonts w:ascii="Times New Roman" w:eastAsia="Times New Roman" w:hAnsi="Times New Roman" w:cs="Times New Roman"/>
      <w:b/>
      <w:sz w:val="32"/>
      <w:szCs w:val="20"/>
      <w:lang w:eastAsia="en-US"/>
    </w:rPr>
  </w:style>
  <w:style w:type="paragraph" w:styleId="BodyText">
    <w:name w:val="Body Text"/>
    <w:basedOn w:val="Normal"/>
    <w:link w:val="BodyTextChar"/>
    <w:rsid w:val="00B21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74E"/>
    <w:rPr>
      <w:rFonts w:ascii="Times New Roman" w:eastAsia="Times New Roman" w:hAnsi="Times New Roman" w:cs="Times New Roman"/>
      <w:sz w:val="24"/>
      <w:lang w:eastAsia="en-US"/>
    </w:rPr>
  </w:style>
  <w:style w:type="paragraph" w:styleId="ListBullet">
    <w:name w:val="List Bullet"/>
    <w:basedOn w:val="List"/>
    <w:rsid w:val="00B2174E"/>
    <w:pPr>
      <w:numPr>
        <w:numId w:val="12"/>
      </w:numPr>
      <w:tabs>
        <w:tab w:val="clear" w:pos="340"/>
      </w:tabs>
      <w:spacing w:before="40" w:after="40"/>
    </w:pPr>
  </w:style>
  <w:style w:type="paragraph" w:styleId="ListBullet2">
    <w:name w:val="List Bullet 2"/>
    <w:basedOn w:val="List2"/>
    <w:rsid w:val="00B2174E"/>
    <w:pPr>
      <w:numPr>
        <w:numId w:val="13"/>
      </w:numPr>
      <w:tabs>
        <w:tab w:val="clear" w:pos="680"/>
      </w:tabs>
    </w:pPr>
  </w:style>
  <w:style w:type="paragraph" w:customStyle="1" w:styleId="SuperHeading">
    <w:name w:val="SuperHeading"/>
    <w:basedOn w:val="Normal"/>
    <w:rsid w:val="00B2174E"/>
    <w:pPr>
      <w:spacing w:before="240" w:after="120"/>
      <w:outlineLvl w:val="0"/>
    </w:pPr>
    <w:rPr>
      <w:rFonts w:ascii="Times New Roman" w:hAnsi="Times New Roman"/>
      <w:b/>
      <w:sz w:val="32"/>
    </w:rPr>
  </w:style>
  <w:style w:type="paragraph" w:customStyle="1" w:styleId="AllowPageBreak">
    <w:name w:val="AllowPageBreak"/>
    <w:rsid w:val="00B217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2174E"/>
    <w:rPr>
      <w:b/>
    </w:rPr>
  </w:style>
  <w:style w:type="character" w:customStyle="1" w:styleId="Heading2Char">
    <w:name w:val="Heading 2 Char"/>
    <w:basedOn w:val="DefaultParagraphFont"/>
    <w:link w:val="Heading2"/>
    <w:rsid w:val="00B21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74E"/>
    <w:rPr>
      <w:rFonts w:ascii="Courier New" w:eastAsia="Times New Roman" w:hAnsi="Courier New" w:cs="Times New Roman"/>
      <w:i/>
      <w:szCs w:val="20"/>
      <w:lang w:eastAsia="en-US"/>
    </w:rPr>
  </w:style>
  <w:style w:type="paragraph" w:customStyle="1" w:styleId="HeadingBase">
    <w:name w:val="Heading Base"/>
    <w:rsid w:val="00B21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74E"/>
    <w:pPr>
      <w:tabs>
        <w:tab w:val="right" w:leader="dot" w:pos="9072"/>
      </w:tabs>
      <w:ind w:left="567"/>
    </w:pPr>
    <w:rPr>
      <w:szCs w:val="22"/>
    </w:rPr>
  </w:style>
  <w:style w:type="paragraph" w:customStyle="1" w:styleId="TOCBase">
    <w:name w:val="TOC Base"/>
    <w:rsid w:val="00B21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74E"/>
    <w:pPr>
      <w:tabs>
        <w:tab w:val="right" w:leader="dot" w:pos="9072"/>
      </w:tabs>
      <w:spacing w:before="40" w:after="40"/>
      <w:ind w:left="284"/>
    </w:pPr>
    <w:rPr>
      <w:rFonts w:ascii="Times New Roman" w:hAnsi="Times New Roman"/>
    </w:rPr>
  </w:style>
  <w:style w:type="paragraph" w:styleId="TOC1">
    <w:name w:val="toc 1"/>
    <w:basedOn w:val="TOCBase"/>
    <w:next w:val="Normal"/>
    <w:rsid w:val="00B21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74E"/>
    <w:rPr>
      <w:rFonts w:ascii="Times New Roman" w:eastAsia="Times New Roman" w:hAnsi="Times New Roman" w:cs="Times New Roman"/>
      <w:sz w:val="16"/>
      <w:lang w:eastAsia="en-US"/>
    </w:rPr>
  </w:style>
  <w:style w:type="paragraph" w:styleId="Title">
    <w:name w:val="Title"/>
    <w:basedOn w:val="HeadingBase"/>
    <w:link w:val="TitleChar"/>
    <w:qFormat/>
    <w:rsid w:val="00B2174E"/>
    <w:pPr>
      <w:spacing w:before="5040"/>
      <w:jc w:val="center"/>
    </w:pPr>
    <w:rPr>
      <w:sz w:val="48"/>
      <w:szCs w:val="72"/>
      <w:lang w:val="en-US"/>
    </w:rPr>
  </w:style>
  <w:style w:type="character" w:customStyle="1" w:styleId="TitleChar">
    <w:name w:val="Title Char"/>
    <w:basedOn w:val="DefaultParagraphFont"/>
    <w:link w:val="Title"/>
    <w:rsid w:val="00B21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74E"/>
    <w:pPr>
      <w:tabs>
        <w:tab w:val="left" w:pos="3600"/>
        <w:tab w:val="left" w:pos="3958"/>
      </w:tabs>
    </w:pPr>
  </w:style>
  <w:style w:type="paragraph" w:styleId="List">
    <w:name w:val="List"/>
    <w:basedOn w:val="BodyText"/>
    <w:next w:val="BodyText"/>
    <w:rsid w:val="00B2174E"/>
    <w:pPr>
      <w:tabs>
        <w:tab w:val="left" w:pos="340"/>
      </w:tabs>
      <w:spacing w:before="60" w:after="60"/>
      <w:ind w:left="340" w:hanging="340"/>
    </w:pPr>
  </w:style>
  <w:style w:type="paragraph" w:customStyle="1" w:styleId="Note">
    <w:name w:val="Note"/>
    <w:basedOn w:val="BodyText"/>
    <w:rsid w:val="00B217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74E"/>
    <w:rPr>
      <w:b/>
      <w:spacing w:val="0"/>
    </w:rPr>
  </w:style>
  <w:style w:type="paragraph" w:customStyle="1" w:styleId="SuperTitle">
    <w:name w:val="SuperTitle"/>
    <w:basedOn w:val="Title"/>
    <w:rsid w:val="00B2174E"/>
    <w:pPr>
      <w:framePr w:wrap="auto" w:hAnchor="text" w:y="6049"/>
    </w:pPr>
    <w:rPr>
      <w:color w:val="000000"/>
      <w:sz w:val="40"/>
    </w:rPr>
  </w:style>
  <w:style w:type="paragraph" w:customStyle="1" w:styleId="TOCTitle">
    <w:name w:val="TOCTitle"/>
    <w:basedOn w:val="Heading1"/>
    <w:rsid w:val="00B2174E"/>
    <w:pPr>
      <w:spacing w:after="240"/>
      <w:jc w:val="center"/>
      <w:outlineLvl w:val="9"/>
    </w:pPr>
    <w:rPr>
      <w:caps/>
    </w:rPr>
  </w:style>
  <w:style w:type="paragraph" w:customStyle="1" w:styleId="Version">
    <w:name w:val="Version"/>
    <w:rsid w:val="00B21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74E"/>
    <w:pPr>
      <w:keepNext w:val="0"/>
      <w:tabs>
        <w:tab w:val="right" w:pos="4176"/>
      </w:tabs>
      <w:ind w:left="198" w:hanging="198"/>
    </w:pPr>
    <w:rPr>
      <w:rFonts w:ascii="Garamond" w:hAnsi="Garamond"/>
    </w:rPr>
  </w:style>
  <w:style w:type="paragraph" w:styleId="IndexHeading">
    <w:name w:val="index heading"/>
    <w:basedOn w:val="Normal"/>
    <w:next w:val="Index1"/>
    <w:semiHidden/>
    <w:rsid w:val="00B2174E"/>
    <w:pPr>
      <w:spacing w:before="120" w:after="120"/>
    </w:pPr>
    <w:rPr>
      <w:rFonts w:ascii="Arial" w:hAnsi="Arial"/>
      <w:b/>
      <w:color w:val="918585"/>
      <w:sz w:val="24"/>
    </w:rPr>
  </w:style>
  <w:style w:type="paragraph" w:styleId="Header">
    <w:name w:val="header"/>
    <w:basedOn w:val="Normal"/>
    <w:link w:val="HeaderChar"/>
    <w:rsid w:val="00B21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74E"/>
    <w:rPr>
      <w:rFonts w:ascii="Times New Roman" w:eastAsia="Times New Roman" w:hAnsi="Times New Roman" w:cs="Times New Roman"/>
      <w:sz w:val="16"/>
      <w:szCs w:val="20"/>
      <w:lang w:val="en-GB" w:eastAsia="en-US"/>
    </w:rPr>
  </w:style>
  <w:style w:type="paragraph" w:customStyle="1" w:styleId="Chapter">
    <w:name w:val="Chapter"/>
    <w:basedOn w:val="Normal"/>
    <w:rsid w:val="00B2174E"/>
    <w:pPr>
      <w:spacing w:before="240"/>
    </w:pPr>
    <w:rPr>
      <w:rFonts w:ascii="Times New Roman" w:hAnsi="Times New Roman"/>
      <w:smallCaps/>
      <w:spacing w:val="80"/>
      <w:sz w:val="28"/>
    </w:rPr>
  </w:style>
  <w:style w:type="paragraph" w:customStyle="1" w:styleId="InChapter">
    <w:name w:val="InChapter"/>
    <w:basedOn w:val="Heading3"/>
    <w:rsid w:val="00B2174E"/>
    <w:pPr>
      <w:spacing w:after="240"/>
      <w:outlineLvl w:val="9"/>
    </w:pPr>
    <w:rPr>
      <w:noProof/>
    </w:rPr>
  </w:style>
  <w:style w:type="paragraph" w:styleId="Index2">
    <w:name w:val="index 2"/>
    <w:basedOn w:val="Normal"/>
    <w:next w:val="Normal"/>
    <w:semiHidden/>
    <w:rsid w:val="00B2174E"/>
    <w:pPr>
      <w:tabs>
        <w:tab w:val="right" w:pos="4176"/>
      </w:tabs>
      <w:ind w:left="568" w:hanging="284"/>
    </w:pPr>
    <w:rPr>
      <w:rFonts w:ascii="Garamond" w:hAnsi="Garamond"/>
    </w:rPr>
  </w:style>
  <w:style w:type="paragraph" w:customStyle="1" w:styleId="Byline">
    <w:name w:val="Byline"/>
    <w:rsid w:val="00B21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74E"/>
    <w:pPr>
      <w:tabs>
        <w:tab w:val="clear" w:pos="3600"/>
        <w:tab w:val="clear" w:pos="3958"/>
      </w:tabs>
      <w:jc w:val="right"/>
    </w:pPr>
  </w:style>
  <w:style w:type="character" w:styleId="Emphasis">
    <w:name w:val="Emphasis"/>
    <w:basedOn w:val="DefaultParagraphFont"/>
    <w:qFormat/>
    <w:rsid w:val="00B2174E"/>
    <w:rPr>
      <w:i/>
    </w:rPr>
  </w:style>
  <w:style w:type="paragraph" w:styleId="Caption">
    <w:name w:val="caption"/>
    <w:basedOn w:val="BodyText"/>
    <w:next w:val="Normal"/>
    <w:qFormat/>
    <w:rsid w:val="00B2174E"/>
    <w:pPr>
      <w:framePr w:w="2268" w:hSpace="181" w:vSpace="181" w:wrap="around" w:vAnchor="text" w:hAnchor="page" w:x="1135" w:y="285" w:anchorLock="1"/>
    </w:pPr>
    <w:rPr>
      <w:i/>
    </w:rPr>
  </w:style>
  <w:style w:type="paragraph" w:customStyle="1" w:styleId="MiniTOCTitle">
    <w:name w:val="MiniTOCTitle"/>
    <w:basedOn w:val="Heading4"/>
    <w:rsid w:val="00B2174E"/>
    <w:pPr>
      <w:spacing w:before="240"/>
      <w:outlineLvl w:val="9"/>
    </w:pPr>
    <w:rPr>
      <w:noProof/>
      <w:sz w:val="24"/>
    </w:rPr>
  </w:style>
  <w:style w:type="paragraph" w:customStyle="1" w:styleId="MiniTOCItem">
    <w:name w:val="MiniTOCItem"/>
    <w:basedOn w:val="ListBullet"/>
    <w:rsid w:val="00B2174E"/>
    <w:pPr>
      <w:numPr>
        <w:numId w:val="0"/>
      </w:numPr>
      <w:tabs>
        <w:tab w:val="right" w:leader="dot" w:pos="6521"/>
      </w:tabs>
      <w:spacing w:before="0" w:after="0"/>
    </w:pPr>
  </w:style>
  <w:style w:type="paragraph" w:customStyle="1" w:styleId="TOFTitle">
    <w:name w:val="TOFTitle"/>
    <w:basedOn w:val="TOCTitle"/>
    <w:rsid w:val="00B2174E"/>
  </w:style>
  <w:style w:type="paragraph" w:styleId="TableofFigures">
    <w:name w:val="table of figures"/>
    <w:basedOn w:val="Normal"/>
    <w:next w:val="Normal"/>
    <w:semiHidden/>
    <w:rsid w:val="00B2174E"/>
    <w:pPr>
      <w:tabs>
        <w:tab w:val="right" w:leader="dot" w:pos="9072"/>
      </w:tabs>
      <w:ind w:left="970" w:hanging="403"/>
    </w:pPr>
    <w:rPr>
      <w:rFonts w:ascii="Times New Roman" w:hAnsi="Times New Roman"/>
      <w:b/>
    </w:rPr>
  </w:style>
  <w:style w:type="paragraph" w:styleId="ListNumber">
    <w:name w:val="List Number"/>
    <w:basedOn w:val="List"/>
    <w:rsid w:val="00B2174E"/>
    <w:pPr>
      <w:numPr>
        <w:numId w:val="15"/>
      </w:numPr>
      <w:tabs>
        <w:tab w:val="clear" w:pos="340"/>
      </w:tabs>
    </w:pPr>
  </w:style>
  <w:style w:type="character" w:customStyle="1" w:styleId="WingdingSymbols">
    <w:name w:val="Wingding Symbols"/>
    <w:rsid w:val="00B2174E"/>
    <w:rPr>
      <w:rFonts w:ascii="Wingdings" w:hAnsi="Wingdings"/>
    </w:rPr>
  </w:style>
  <w:style w:type="paragraph" w:customStyle="1" w:styleId="TableHeading">
    <w:name w:val="Table Heading"/>
    <w:basedOn w:val="HeadingBase"/>
    <w:rsid w:val="00B2174E"/>
    <w:pPr>
      <w:keepLines/>
      <w:pBdr>
        <w:bottom w:val="single" w:sz="6" w:space="1" w:color="918585"/>
      </w:pBdr>
      <w:spacing w:before="240"/>
    </w:pPr>
  </w:style>
  <w:style w:type="character" w:customStyle="1" w:styleId="HotSpot">
    <w:name w:val="HotSpot"/>
    <w:rsid w:val="00B2174E"/>
    <w:rPr>
      <w:color w:val="0033CC"/>
      <w:u w:val="none"/>
    </w:rPr>
  </w:style>
  <w:style w:type="paragraph" w:customStyle="1" w:styleId="BodyTextRight">
    <w:name w:val="Body Text Right"/>
    <w:basedOn w:val="BodyText"/>
    <w:rsid w:val="00B2174E"/>
    <w:pPr>
      <w:spacing w:before="0" w:after="0"/>
      <w:jc w:val="right"/>
    </w:pPr>
  </w:style>
  <w:style w:type="paragraph" w:styleId="Index3">
    <w:name w:val="index 3"/>
    <w:basedOn w:val="ListNumber2"/>
    <w:next w:val="Normal"/>
    <w:semiHidden/>
    <w:rsid w:val="00B2174E"/>
    <w:pPr>
      <w:numPr>
        <w:numId w:val="0"/>
      </w:numPr>
      <w:tabs>
        <w:tab w:val="right" w:leader="dot" w:pos="4176"/>
      </w:tabs>
    </w:pPr>
  </w:style>
  <w:style w:type="paragraph" w:styleId="ListNumber2">
    <w:name w:val="List Number 2"/>
    <w:basedOn w:val="List2"/>
    <w:rsid w:val="00B2174E"/>
    <w:pPr>
      <w:numPr>
        <w:numId w:val="10"/>
      </w:numPr>
      <w:tabs>
        <w:tab w:val="clear" w:pos="1060"/>
      </w:tabs>
    </w:pPr>
  </w:style>
  <w:style w:type="paragraph" w:customStyle="1" w:styleId="MarginNote">
    <w:name w:val="Margin Note"/>
    <w:basedOn w:val="BodyText"/>
    <w:rsid w:val="00B21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74E"/>
    <w:rPr>
      <w:sz w:val="32"/>
    </w:rPr>
  </w:style>
  <w:style w:type="paragraph" w:customStyle="1" w:styleId="HeadingProcedure">
    <w:name w:val="Heading Procedure"/>
    <w:basedOn w:val="HeadingBase"/>
    <w:next w:val="Normal"/>
    <w:rsid w:val="00B2174E"/>
    <w:pPr>
      <w:tabs>
        <w:tab w:val="left" w:pos="0"/>
      </w:tabs>
      <w:spacing w:before="120" w:after="60"/>
    </w:pPr>
    <w:rPr>
      <w:i/>
      <w:color w:val="918585"/>
      <w:sz w:val="22"/>
    </w:rPr>
  </w:style>
  <w:style w:type="paragraph" w:customStyle="1" w:styleId="TableBodyText">
    <w:name w:val="Table Body Text"/>
    <w:basedOn w:val="BodyText"/>
    <w:rsid w:val="00B2174E"/>
    <w:pPr>
      <w:spacing w:before="60" w:after="60"/>
    </w:pPr>
  </w:style>
  <w:style w:type="paragraph" w:styleId="ListContinue">
    <w:name w:val="List Continue"/>
    <w:basedOn w:val="List"/>
    <w:rsid w:val="00B2174E"/>
    <w:pPr>
      <w:ind w:firstLine="0"/>
    </w:pPr>
  </w:style>
  <w:style w:type="paragraph" w:customStyle="1" w:styleId="ListNote">
    <w:name w:val="List Note"/>
    <w:basedOn w:val="List"/>
    <w:rsid w:val="00B2174E"/>
    <w:pPr>
      <w:pBdr>
        <w:top w:val="single" w:sz="6" w:space="2" w:color="918585"/>
        <w:bottom w:val="single" w:sz="6" w:space="2" w:color="918585"/>
      </w:pBdr>
      <w:tabs>
        <w:tab w:val="left" w:pos="1021"/>
      </w:tabs>
      <w:ind w:firstLine="0"/>
    </w:pPr>
  </w:style>
  <w:style w:type="paragraph" w:customStyle="1" w:styleId="Warning">
    <w:name w:val="Warning"/>
    <w:basedOn w:val="BodyText"/>
    <w:rsid w:val="00B2174E"/>
    <w:pPr>
      <w:shd w:val="clear" w:color="auto" w:fill="D9D9D9"/>
      <w:tabs>
        <w:tab w:val="left" w:pos="992"/>
      </w:tabs>
      <w:ind w:left="119" w:right="119"/>
    </w:pPr>
    <w:rPr>
      <w:sz w:val="20"/>
    </w:rPr>
  </w:style>
  <w:style w:type="paragraph" w:customStyle="1" w:styleId="MarginIcons">
    <w:name w:val="Margin Icons"/>
    <w:basedOn w:val="BodyText"/>
    <w:rsid w:val="00B21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74E"/>
    <w:rPr>
      <w:rFonts w:ascii="Courier New" w:hAnsi="Courier New"/>
    </w:rPr>
  </w:style>
  <w:style w:type="paragraph" w:customStyle="1" w:styleId="NoteBullet">
    <w:name w:val="Note Bullet"/>
    <w:basedOn w:val="Note"/>
    <w:rsid w:val="00B2174E"/>
    <w:pPr>
      <w:tabs>
        <w:tab w:val="clear" w:pos="680"/>
      </w:tabs>
      <w:spacing w:before="60" w:after="60"/>
    </w:pPr>
  </w:style>
  <w:style w:type="paragraph" w:customStyle="1" w:styleId="SubHeading2">
    <w:name w:val="SubHeading2"/>
    <w:basedOn w:val="HeadingBase"/>
    <w:rsid w:val="00B2174E"/>
    <w:pPr>
      <w:spacing w:before="240" w:after="60"/>
    </w:pPr>
    <w:rPr>
      <w:sz w:val="20"/>
    </w:rPr>
  </w:style>
  <w:style w:type="paragraph" w:customStyle="1" w:styleId="SubHeading1">
    <w:name w:val="SubHeading1"/>
    <w:basedOn w:val="HeadingBase"/>
    <w:rsid w:val="00B2174E"/>
    <w:pPr>
      <w:spacing w:before="240" w:after="60"/>
    </w:pPr>
    <w:rPr>
      <w:color w:val="918585"/>
      <w:sz w:val="22"/>
    </w:rPr>
  </w:style>
  <w:style w:type="paragraph" w:customStyle="1" w:styleId="SideHeading">
    <w:name w:val="Side Heading"/>
    <w:basedOn w:val="HeadingBase"/>
    <w:rsid w:val="00B21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74E"/>
    <w:pPr>
      <w:tabs>
        <w:tab w:val="num" w:pos="360"/>
      </w:tabs>
    </w:pPr>
  </w:style>
  <w:style w:type="paragraph" w:styleId="PlainText">
    <w:name w:val="Plain Text"/>
    <w:basedOn w:val="Normal"/>
    <w:link w:val="PlainTextChar"/>
    <w:rsid w:val="00B2174E"/>
    <w:rPr>
      <w:sz w:val="20"/>
    </w:rPr>
  </w:style>
  <w:style w:type="character" w:customStyle="1" w:styleId="PlainTextChar">
    <w:name w:val="Plain Text Char"/>
    <w:basedOn w:val="DefaultParagraphFont"/>
    <w:link w:val="PlainText"/>
    <w:rsid w:val="00B2174E"/>
    <w:rPr>
      <w:rFonts w:ascii="Courier New" w:eastAsia="Times New Roman" w:hAnsi="Courier New" w:cs="Times New Roman"/>
      <w:sz w:val="20"/>
      <w:szCs w:val="20"/>
      <w:lang w:eastAsia="en-US"/>
    </w:rPr>
  </w:style>
  <w:style w:type="character" w:customStyle="1" w:styleId="MenuOption">
    <w:name w:val="Menu Option"/>
    <w:basedOn w:val="DefaultParagraphFont"/>
    <w:rsid w:val="00B2174E"/>
    <w:rPr>
      <w:b/>
      <w:smallCaps/>
    </w:rPr>
  </w:style>
  <w:style w:type="paragraph" w:customStyle="1" w:styleId="TableListNumber">
    <w:name w:val="Table List Number"/>
    <w:basedOn w:val="ListNumber"/>
    <w:rsid w:val="00B2174E"/>
    <w:pPr>
      <w:numPr>
        <w:numId w:val="0"/>
      </w:numPr>
    </w:pPr>
  </w:style>
  <w:style w:type="paragraph" w:styleId="TOC4">
    <w:name w:val="toc 4"/>
    <w:basedOn w:val="TOCBase"/>
    <w:next w:val="Normal"/>
    <w:semiHidden/>
    <w:rsid w:val="00B2174E"/>
    <w:pPr>
      <w:tabs>
        <w:tab w:val="right" w:leader="dot" w:pos="9071"/>
      </w:tabs>
      <w:ind w:left="1701"/>
    </w:pPr>
  </w:style>
  <w:style w:type="paragraph" w:customStyle="1" w:styleId="ListAlpha">
    <w:name w:val="List Alpha"/>
    <w:basedOn w:val="List"/>
    <w:rsid w:val="00B2174E"/>
    <w:pPr>
      <w:numPr>
        <w:numId w:val="9"/>
      </w:numPr>
    </w:pPr>
  </w:style>
  <w:style w:type="paragraph" w:customStyle="1" w:styleId="ListAlpha2">
    <w:name w:val="List Alpha 2"/>
    <w:basedOn w:val="List2"/>
    <w:rsid w:val="00B2174E"/>
    <w:pPr>
      <w:numPr>
        <w:numId w:val="8"/>
      </w:numPr>
    </w:pPr>
  </w:style>
  <w:style w:type="paragraph" w:styleId="List2">
    <w:name w:val="List 2"/>
    <w:basedOn w:val="BodyText"/>
    <w:rsid w:val="00B2174E"/>
    <w:pPr>
      <w:tabs>
        <w:tab w:val="left" w:pos="680"/>
      </w:tabs>
      <w:spacing w:before="60" w:after="60"/>
      <w:ind w:left="680" w:hanging="340"/>
    </w:pPr>
  </w:style>
  <w:style w:type="paragraph" w:styleId="List3">
    <w:name w:val="List 3"/>
    <w:basedOn w:val="BodyText"/>
    <w:rsid w:val="00B2174E"/>
    <w:pPr>
      <w:tabs>
        <w:tab w:val="left" w:pos="1021"/>
      </w:tabs>
      <w:spacing w:before="60" w:after="60"/>
      <w:ind w:left="1020" w:hanging="340"/>
    </w:pPr>
  </w:style>
  <w:style w:type="paragraph" w:styleId="List4">
    <w:name w:val="List 4"/>
    <w:basedOn w:val="BodyText"/>
    <w:rsid w:val="00B2174E"/>
    <w:pPr>
      <w:tabs>
        <w:tab w:val="left" w:pos="1361"/>
      </w:tabs>
      <w:spacing w:before="60" w:after="60"/>
      <w:ind w:left="1361" w:hanging="340"/>
    </w:pPr>
  </w:style>
  <w:style w:type="paragraph" w:styleId="List5">
    <w:name w:val="List 5"/>
    <w:basedOn w:val="BodyText"/>
    <w:rsid w:val="00B2174E"/>
    <w:pPr>
      <w:tabs>
        <w:tab w:val="left" w:pos="1701"/>
      </w:tabs>
      <w:spacing w:before="60" w:after="60"/>
      <w:ind w:left="1701" w:hanging="340"/>
    </w:pPr>
  </w:style>
  <w:style w:type="paragraph" w:styleId="ListBullet3">
    <w:name w:val="List Bullet 3"/>
    <w:basedOn w:val="List3"/>
    <w:rsid w:val="00B2174E"/>
    <w:pPr>
      <w:numPr>
        <w:numId w:val="14"/>
      </w:numPr>
      <w:tabs>
        <w:tab w:val="clear" w:pos="1021"/>
      </w:tabs>
      <w:ind w:left="1037" w:hanging="357"/>
    </w:pPr>
  </w:style>
  <w:style w:type="paragraph" w:styleId="ListBullet4">
    <w:name w:val="List Bullet 4"/>
    <w:basedOn w:val="List4"/>
    <w:rsid w:val="00B2174E"/>
    <w:pPr>
      <w:numPr>
        <w:numId w:val="3"/>
      </w:numPr>
      <w:tabs>
        <w:tab w:val="clear" w:pos="1361"/>
      </w:tabs>
    </w:pPr>
  </w:style>
  <w:style w:type="paragraph" w:styleId="ListBullet5">
    <w:name w:val="List Bullet 5"/>
    <w:basedOn w:val="List5"/>
    <w:rsid w:val="00B2174E"/>
    <w:pPr>
      <w:numPr>
        <w:numId w:val="4"/>
      </w:numPr>
    </w:pPr>
  </w:style>
  <w:style w:type="paragraph" w:styleId="ListContinue2">
    <w:name w:val="List Continue 2"/>
    <w:basedOn w:val="List2"/>
    <w:rsid w:val="00B2174E"/>
    <w:pPr>
      <w:ind w:firstLine="0"/>
    </w:pPr>
  </w:style>
  <w:style w:type="paragraph" w:styleId="ListContinue3">
    <w:name w:val="List Continue 3"/>
    <w:basedOn w:val="List3"/>
    <w:rsid w:val="00B2174E"/>
    <w:pPr>
      <w:ind w:left="1021" w:firstLine="0"/>
    </w:pPr>
  </w:style>
  <w:style w:type="paragraph" w:styleId="ListContinue4">
    <w:name w:val="List Continue 4"/>
    <w:basedOn w:val="List4"/>
    <w:rsid w:val="00B2174E"/>
    <w:pPr>
      <w:ind w:firstLine="0"/>
    </w:pPr>
  </w:style>
  <w:style w:type="paragraph" w:styleId="ListContinue5">
    <w:name w:val="List Continue 5"/>
    <w:basedOn w:val="List5"/>
    <w:rsid w:val="00B2174E"/>
    <w:pPr>
      <w:ind w:firstLine="0"/>
    </w:pPr>
  </w:style>
  <w:style w:type="paragraph" w:styleId="ListNumber3">
    <w:name w:val="List Number 3"/>
    <w:basedOn w:val="List3"/>
    <w:rsid w:val="00B2174E"/>
    <w:pPr>
      <w:numPr>
        <w:numId w:val="5"/>
      </w:numPr>
    </w:pPr>
  </w:style>
  <w:style w:type="paragraph" w:styleId="ListNumber4">
    <w:name w:val="List Number 4"/>
    <w:basedOn w:val="List4"/>
    <w:rsid w:val="00B2174E"/>
    <w:pPr>
      <w:numPr>
        <w:numId w:val="6"/>
      </w:numPr>
    </w:pPr>
  </w:style>
  <w:style w:type="paragraph" w:styleId="ListNumber5">
    <w:name w:val="List Number 5"/>
    <w:basedOn w:val="List5"/>
    <w:rsid w:val="00B2174E"/>
    <w:pPr>
      <w:numPr>
        <w:numId w:val="7"/>
      </w:numPr>
    </w:pPr>
  </w:style>
  <w:style w:type="paragraph" w:styleId="BlockText">
    <w:name w:val="Block Text"/>
    <w:basedOn w:val="Normal"/>
    <w:rsid w:val="00B2174E"/>
    <w:pPr>
      <w:spacing w:after="120"/>
      <w:ind w:left="1440" w:right="1440"/>
    </w:pPr>
  </w:style>
  <w:style w:type="character" w:customStyle="1" w:styleId="Subscript">
    <w:name w:val="Subscript"/>
    <w:basedOn w:val="DefaultParagraphFont"/>
    <w:rsid w:val="00B2174E"/>
    <w:rPr>
      <w:sz w:val="16"/>
      <w:vertAlign w:val="subscript"/>
    </w:rPr>
  </w:style>
  <w:style w:type="character" w:customStyle="1" w:styleId="Superscript">
    <w:name w:val="Superscript"/>
    <w:basedOn w:val="DefaultParagraphFont"/>
    <w:rsid w:val="00B2174E"/>
    <w:rPr>
      <w:sz w:val="16"/>
      <w:vertAlign w:val="superscript"/>
    </w:rPr>
  </w:style>
  <w:style w:type="character" w:customStyle="1" w:styleId="Symbols">
    <w:name w:val="Symbols"/>
    <w:basedOn w:val="DefaultParagraphFont"/>
    <w:rsid w:val="00B2174E"/>
    <w:rPr>
      <w:rFonts w:ascii="Symbol" w:hAnsi="Symbol"/>
    </w:rPr>
  </w:style>
  <w:style w:type="character" w:customStyle="1" w:styleId="MenuOptions">
    <w:name w:val="Menu Options"/>
    <w:basedOn w:val="DefaultParagraphFont"/>
    <w:rsid w:val="00B2174E"/>
    <w:rPr>
      <w:rFonts w:ascii="Arial Narrow" w:hAnsi="Arial Narrow"/>
      <w:smallCaps/>
    </w:rPr>
  </w:style>
  <w:style w:type="character" w:customStyle="1" w:styleId="Buttons">
    <w:name w:val="Buttons"/>
    <w:basedOn w:val="DefaultParagraphFont"/>
    <w:rsid w:val="00B2174E"/>
    <w:rPr>
      <w:b/>
    </w:rPr>
  </w:style>
  <w:style w:type="character" w:customStyle="1" w:styleId="Underlined">
    <w:name w:val="Underlined"/>
    <w:basedOn w:val="DefaultParagraphFont"/>
    <w:rsid w:val="00B2174E"/>
    <w:rPr>
      <w:u w:val="single"/>
    </w:rPr>
  </w:style>
  <w:style w:type="paragraph" w:customStyle="1" w:styleId="TableBodyTextRight">
    <w:name w:val="Table Body Text Right"/>
    <w:basedOn w:val="TableBodyText"/>
    <w:rsid w:val="00B2174E"/>
    <w:pPr>
      <w:widowControl w:val="0"/>
      <w:autoSpaceDE w:val="0"/>
      <w:autoSpaceDN w:val="0"/>
      <w:adjustRightInd w:val="0"/>
      <w:jc w:val="right"/>
    </w:pPr>
    <w:rPr>
      <w:rFonts w:cs="Arial"/>
      <w:szCs w:val="18"/>
    </w:rPr>
  </w:style>
  <w:style w:type="paragraph" w:customStyle="1" w:styleId="CopyrightText">
    <w:name w:val="Copyright Text"/>
    <w:basedOn w:val="BodyText"/>
    <w:rsid w:val="00B2174E"/>
    <w:rPr>
      <w:sz w:val="18"/>
    </w:rPr>
  </w:style>
  <w:style w:type="paragraph" w:customStyle="1" w:styleId="BodySmallRight">
    <w:name w:val="Body Small Right"/>
    <w:basedOn w:val="BodyTextRight"/>
    <w:rsid w:val="00B2174E"/>
    <w:rPr>
      <w:sz w:val="18"/>
      <w:szCs w:val="18"/>
    </w:rPr>
  </w:style>
  <w:style w:type="paragraph" w:customStyle="1" w:styleId="MarginEdition">
    <w:name w:val="Margin Edition"/>
    <w:basedOn w:val="MarginNote"/>
    <w:rsid w:val="00B2174E"/>
    <w:pPr>
      <w:spacing w:before="0" w:after="0"/>
    </w:pPr>
    <w:rPr>
      <w:rFonts w:ascii="Times New Roman" w:hAnsi="Times New Roman"/>
      <w:color w:val="999999"/>
    </w:rPr>
  </w:style>
  <w:style w:type="paragraph" w:customStyle="1" w:styleId="Spacer">
    <w:name w:val="Spacer"/>
    <w:basedOn w:val="Normal"/>
    <w:rsid w:val="00B2174E"/>
    <w:rPr>
      <w:sz w:val="2"/>
      <w:szCs w:val="2"/>
    </w:rPr>
  </w:style>
  <w:style w:type="character" w:customStyle="1" w:styleId="Small">
    <w:name w:val="Small"/>
    <w:basedOn w:val="DefaultParagraphFont"/>
    <w:rsid w:val="00B2174E"/>
    <w:rPr>
      <w:sz w:val="16"/>
    </w:rPr>
  </w:style>
  <w:style w:type="paragraph" w:customStyle="1" w:styleId="WideTable">
    <w:name w:val="Wide Table"/>
    <w:basedOn w:val="Normal"/>
    <w:rsid w:val="00B2174E"/>
    <w:pPr>
      <w:ind w:left="-1418"/>
    </w:pPr>
    <w:rPr>
      <w:sz w:val="2"/>
      <w:szCs w:val="2"/>
    </w:rPr>
  </w:style>
  <w:style w:type="character" w:styleId="PageNumber">
    <w:name w:val="page number"/>
    <w:basedOn w:val="DefaultParagraphFont"/>
    <w:rsid w:val="00B2174E"/>
  </w:style>
  <w:style w:type="paragraph" w:styleId="Quote">
    <w:name w:val="Quote"/>
    <w:basedOn w:val="Heading1"/>
    <w:link w:val="QuoteChar"/>
    <w:qFormat/>
    <w:rsid w:val="00B2174E"/>
    <w:rPr>
      <w:b w:val="0"/>
      <w:sz w:val="72"/>
      <w:szCs w:val="72"/>
      <w:lang w:val="en-NZ"/>
    </w:rPr>
  </w:style>
  <w:style w:type="character" w:customStyle="1" w:styleId="QuoteChar">
    <w:name w:val="Quote Char"/>
    <w:basedOn w:val="DefaultParagraphFont"/>
    <w:link w:val="Quote"/>
    <w:rsid w:val="00B21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74E"/>
    <w:pPr>
      <w:pageBreakBefore/>
    </w:pPr>
  </w:style>
  <w:style w:type="paragraph" w:customStyle="1" w:styleId="Border">
    <w:name w:val="Border"/>
    <w:basedOn w:val="Normal"/>
    <w:qFormat/>
    <w:rsid w:val="00B21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74E"/>
    <w:rPr>
      <w:b/>
      <w:bCs/>
      <w:i/>
      <w:iCs/>
      <w:color w:val="auto"/>
    </w:rPr>
  </w:style>
  <w:style w:type="paragraph" w:styleId="IntenseQuote">
    <w:name w:val="Intense Quote"/>
    <w:basedOn w:val="Normal"/>
    <w:next w:val="Normal"/>
    <w:link w:val="IntenseQuoteChar"/>
    <w:uiPriority w:val="30"/>
    <w:qFormat/>
    <w:rsid w:val="00B21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74E"/>
    <w:rPr>
      <w:smallCaps/>
      <w:color w:val="auto"/>
      <w:u w:val="single"/>
    </w:rPr>
  </w:style>
  <w:style w:type="character" w:styleId="IntenseReference">
    <w:name w:val="Intense Reference"/>
    <w:basedOn w:val="DefaultParagraphFont"/>
    <w:uiPriority w:val="32"/>
    <w:qFormat/>
    <w:rsid w:val="00B2174E"/>
    <w:rPr>
      <w:b/>
      <w:bCs/>
      <w:smallCaps/>
      <w:color w:val="auto"/>
      <w:spacing w:val="5"/>
      <w:u w:val="single"/>
    </w:rPr>
  </w:style>
  <w:style w:type="paragraph" w:customStyle="1" w:styleId="2ColumnHeading">
    <w:name w:val="2Column Heading"/>
    <w:basedOn w:val="BodyText"/>
    <w:qFormat/>
    <w:rsid w:val="00B2174E"/>
    <w:pPr>
      <w:spacing w:after="60"/>
      <w:ind w:left="-2268"/>
    </w:pPr>
    <w:rPr>
      <w:b/>
    </w:rPr>
  </w:style>
  <w:style w:type="paragraph" w:customStyle="1" w:styleId="Heading1TOC">
    <w:name w:val="Heading1 TOC"/>
    <w:basedOn w:val="Normal"/>
    <w:qFormat/>
    <w:rsid w:val="00B2174E"/>
    <w:pPr>
      <w:spacing w:before="240" w:after="120"/>
    </w:pPr>
    <w:rPr>
      <w:rFonts w:ascii="Times New Roman" w:hAnsi="Times New Roman"/>
      <w:b/>
      <w:sz w:val="32"/>
    </w:rPr>
  </w:style>
  <w:style w:type="paragraph" w:customStyle="1" w:styleId="Heading2TOC">
    <w:name w:val="Heading2 TOC"/>
    <w:basedOn w:val="Normal"/>
    <w:qFormat/>
    <w:rsid w:val="00B2174E"/>
    <w:pPr>
      <w:spacing w:before="240" w:after="60"/>
    </w:pPr>
    <w:rPr>
      <w:rFonts w:ascii="Times New Roman" w:hAnsi="Times New Roman"/>
      <w:b/>
      <w:sz w:val="28"/>
    </w:rPr>
  </w:style>
  <w:style w:type="character" w:customStyle="1" w:styleId="Underline">
    <w:name w:val="Underline"/>
    <w:basedOn w:val="DefaultParagraphFont"/>
    <w:qFormat/>
    <w:rsid w:val="00B2174E"/>
    <w:rPr>
      <w:u w:val="single"/>
    </w:rPr>
  </w:style>
  <w:style w:type="character" w:customStyle="1" w:styleId="BoldandItalics">
    <w:name w:val="Bold and Italics"/>
    <w:qFormat/>
    <w:rsid w:val="00B2174E"/>
    <w:rPr>
      <w:b/>
      <w:i/>
      <w:u w:val="none"/>
    </w:rPr>
  </w:style>
  <w:style w:type="paragraph" w:styleId="BalloonText">
    <w:name w:val="Balloon Text"/>
    <w:basedOn w:val="Normal"/>
    <w:link w:val="BalloonTextChar"/>
    <w:rsid w:val="00B2174E"/>
    <w:rPr>
      <w:rFonts w:ascii="Tahoma" w:hAnsi="Tahoma" w:cs="Tahoma"/>
      <w:sz w:val="16"/>
      <w:szCs w:val="16"/>
    </w:rPr>
  </w:style>
  <w:style w:type="character" w:customStyle="1" w:styleId="BalloonTextChar">
    <w:name w:val="Balloon Text Char"/>
    <w:basedOn w:val="DefaultParagraphFont"/>
    <w:link w:val="BalloonText"/>
    <w:rsid w:val="00B21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74E"/>
    <w:rPr>
      <w:b/>
      <w:color w:val="660033"/>
      <w:spacing w:val="0"/>
    </w:rPr>
  </w:style>
  <w:style w:type="paragraph" w:customStyle="1" w:styleId="Nameditemlist">
    <w:name w:val="Named item list"/>
    <w:basedOn w:val="BodyText"/>
    <w:qFormat/>
    <w:rsid w:val="00B2174E"/>
    <w:pPr>
      <w:tabs>
        <w:tab w:val="left" w:pos="2835"/>
      </w:tabs>
      <w:ind w:left="2835" w:hanging="2835"/>
    </w:pPr>
  </w:style>
  <w:style w:type="paragraph" w:customStyle="1" w:styleId="BodyTextnopadding">
    <w:name w:val="Body Text no padding"/>
    <w:basedOn w:val="BodyText"/>
    <w:qFormat/>
    <w:rsid w:val="00B2174E"/>
    <w:pPr>
      <w:spacing w:before="0" w:after="0"/>
    </w:pPr>
  </w:style>
  <w:style w:type="character" w:styleId="Hyperlink">
    <w:name w:val="Hyperlink"/>
    <w:basedOn w:val="DefaultParagraphFont"/>
    <w:uiPriority w:val="99"/>
    <w:unhideWhenUsed/>
    <w:rsid w:val="00FF1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5022</Characters>
  <Application>Microsoft Office Word</Application>
  <DocSecurity>0</DocSecurity>
  <Lines>116</Lines>
  <Paragraphs>80</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FBPOPR2087 Operate a mixing or blending and cooking process</dc:title>
  <dc:subject>Approved</dc:subject>
  <dc:creator>Skills Impact</dc:creator>
  <cp:keywords>Release: 1</cp:keywords>
  <dc:description>Review Date: 12 April 2008</dc:description>
  <cp:lastModifiedBy>HSD_TPCMSd.prod</cp:lastModifiedBy>
  <cp:revision>3</cp:revision>
  <dcterms:created xsi:type="dcterms:W3CDTF">2023-01-26T21:53:00Z</dcterms:created>
  <dcterms:modified xsi:type="dcterms:W3CDTF">2023-01-26T21:53:00Z</dcterms:modified>
</cp:coreProperties>
</file>