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0E8" w:rsidP="00993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FBPOPR2086 Operate a frying process</w:t>
      </w:r>
      <w:r>
        <w:fldChar w:fldCharType="end"/>
      </w:r>
    </w:p>
    <w:p w:rsidR="009930E8" w:rsidP="009930E8">
      <w:pPr>
        <w:pStyle w:val="Version"/>
        <w:sectPr w:rsidSect="00A90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A33" w:rsidP="00A90A33">
      <w:pPr>
        <w:pStyle w:val="SuperHeading"/>
      </w:pPr>
      <w:r w:rsidRPr="00A90A33">
        <w:t>Assessment Requirements for FBPOPR2086 Operate a frying process</w:t>
      </w:r>
    </w:p>
    <w:p w:rsidR="00000000" w:rsidRPr="00A90A33" w:rsidP="00A90A33">
      <w:pPr>
        <w:pStyle w:val="Heading1"/>
      </w:pPr>
      <w:bookmarkStart w:id="1" w:name="O_1184470"/>
      <w:bookmarkEnd w:id="1"/>
      <w:r w:rsidRPr="00A90A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0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A33">
            <w:pPr>
              <w:pStyle w:val="BodyTextBold"/>
              <w:rPr>
                <w:lang w:val="en-NZ"/>
              </w:rPr>
            </w:pPr>
            <w:r w:rsidRPr="00A90A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A33">
            <w:pPr>
              <w:pStyle w:val="BodyTextBold"/>
              <w:rPr>
                <w:lang w:val="en-NZ"/>
              </w:rPr>
            </w:pPr>
            <w:r w:rsidRPr="00A90A33">
              <w:t>Comments</w:t>
            </w:r>
          </w:p>
        </w:tc>
      </w:tr>
      <w:tr w:rsidTr="00A90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A33">
            <w:pPr>
              <w:pStyle w:val="BodyText"/>
              <w:rPr>
                <w:lang w:val="en-NZ"/>
              </w:rPr>
            </w:pPr>
            <w:r w:rsidRPr="00A90A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A33" w:rsidP="00A90A33">
            <w:pPr>
              <w:pStyle w:val="BodyText"/>
            </w:pPr>
            <w:r w:rsidRPr="00A90A33">
              <w:t>This version released with FBP Food, Beverage and Pharmaceutical Training Package Version 6.0.</w:t>
            </w:r>
          </w:p>
        </w:tc>
      </w:tr>
    </w:tbl>
    <w:p w:rsidR="00000000" w:rsidRPr="00A90A33" w:rsidP="00A90A33">
      <w:pPr>
        <w:pStyle w:val="BodyText"/>
      </w:pPr>
    </w:p>
    <w:p w:rsidR="00000000" w:rsidRPr="00A90A33" w:rsidP="00A90A33">
      <w:pPr>
        <w:pStyle w:val="AllowPageBreak"/>
      </w:pPr>
    </w:p>
    <w:p w:rsidR="00000000" w:rsidRPr="00A90A33" w:rsidP="00A90A33">
      <w:pPr>
        <w:pStyle w:val="Heading1"/>
      </w:pPr>
      <w:bookmarkStart w:id="2" w:name="O_1184471"/>
      <w:bookmarkEnd w:id="2"/>
      <w:r w:rsidRPr="00A90A33">
        <w:t>Performance Evidence</w:t>
      </w:r>
    </w:p>
    <w:p w:rsidR="00000000" w:rsidRPr="00A90A33" w:rsidP="009930E8">
      <w:pPr>
        <w:pStyle w:val="BodyText"/>
      </w:pPr>
      <w:r w:rsidRPr="00A90A33">
        <w:t>An individual demonstrating competency must satisfy all of the elements and performance criteria in this unit.</w:t>
      </w:r>
    </w:p>
    <w:p w:rsidR="00000000" w:rsidRPr="00A90A33" w:rsidP="009930E8">
      <w:pPr>
        <w:pStyle w:val="BodyText"/>
      </w:pPr>
      <w:r w:rsidRPr="00A90A33">
        <w:t>There must be evidence that the individual has operated a frying process on at least one occasion, including:</w:t>
      </w:r>
    </w:p>
    <w:p w:rsidR="00000000" w:rsidRPr="00A90A33" w:rsidP="00A90A33">
      <w:pPr>
        <w:pStyle w:val="ListBullet"/>
      </w:pPr>
      <w:r w:rsidRPr="00A90A33">
        <w:t>applying safe</w:t>
      </w:r>
      <w:r w:rsidRPr="00A90A33">
        <w:t xml:space="preserve"> work procedures</w:t>
      </w:r>
    </w:p>
    <w:p w:rsidR="00000000" w:rsidRPr="00A90A33" w:rsidP="00A90A33">
      <w:pPr>
        <w:pStyle w:val="ListBullet"/>
      </w:pPr>
      <w:r w:rsidRPr="00A90A33">
        <w:t>following food safety procedures</w:t>
      </w:r>
    </w:p>
    <w:p w:rsidR="00000000" w:rsidRPr="00A90A33" w:rsidP="00A90A33">
      <w:pPr>
        <w:pStyle w:val="ListBullet"/>
      </w:pPr>
      <w:r w:rsidRPr="00A90A33">
        <w:t>monitoring control points and conducting inspections as required to confirm process remains within specification, including:</w:t>
      </w:r>
    </w:p>
    <w:p w:rsidR="00000000" w:rsidRPr="00A90A33" w:rsidP="00A90A33">
      <w:pPr>
        <w:pStyle w:val="ListBullet2"/>
      </w:pPr>
      <w:r w:rsidRPr="00A90A33">
        <w:t>product throughput/belt speeds</w:t>
      </w:r>
    </w:p>
    <w:p w:rsidR="00000000" w:rsidRPr="00A90A33" w:rsidP="00A90A33">
      <w:pPr>
        <w:pStyle w:val="ListBullet2"/>
      </w:pPr>
      <w:r w:rsidRPr="00A90A33">
        <w:t>oil levels/temperatures</w:t>
      </w:r>
    </w:p>
    <w:p w:rsidR="00000000" w:rsidRPr="00A90A33" w:rsidP="00A90A33">
      <w:pPr>
        <w:pStyle w:val="ListBullet2"/>
      </w:pPr>
      <w:r w:rsidRPr="00A90A33">
        <w:t>operation of oil filtration process</w:t>
      </w:r>
    </w:p>
    <w:p w:rsidR="00000000" w:rsidRPr="00A90A33" w:rsidP="00A90A33">
      <w:pPr>
        <w:pStyle w:val="ListBullet2"/>
      </w:pPr>
      <w:r w:rsidRPr="00A90A33">
        <w:t>visual appearance of product, including breaking open to inspect</w:t>
      </w:r>
    </w:p>
    <w:p w:rsidR="00000000" w:rsidRPr="00A90A33" w:rsidP="00A90A33">
      <w:pPr>
        <w:pStyle w:val="ListBullet"/>
      </w:pPr>
      <w:r w:rsidRPr="00A90A33">
        <w:t>addressing routine processing issues.</w:t>
      </w:r>
    </w:p>
    <w:p w:rsidR="00000000" w:rsidRPr="00A90A33" w:rsidP="00A90A33">
      <w:pPr>
        <w:pStyle w:val="AllowPageBreak"/>
      </w:pPr>
    </w:p>
    <w:p w:rsidR="00000000" w:rsidRPr="00A90A33" w:rsidP="00A90A33">
      <w:pPr>
        <w:pStyle w:val="Heading1"/>
      </w:pPr>
      <w:bookmarkStart w:id="3" w:name="O_1184472"/>
      <w:bookmarkEnd w:id="3"/>
      <w:r w:rsidRPr="00A90A33">
        <w:t>Knowledge Evidence</w:t>
      </w:r>
    </w:p>
    <w:p w:rsidR="00000000" w:rsidRPr="00A90A33" w:rsidP="009930E8">
      <w:pPr>
        <w:pStyle w:val="BodyText"/>
      </w:pPr>
      <w:r w:rsidRPr="00A90A33">
        <w:t>An individual must be able to demonstrate the knowledge required to perform th</w:t>
      </w:r>
      <w:r w:rsidRPr="00A90A33">
        <w:t>e tasks outlined in the elements and performance criteria of this unit. This includes knowledge of:</w:t>
      </w:r>
    </w:p>
    <w:p w:rsidR="00000000" w:rsidRPr="00A90A33" w:rsidP="00A90A33">
      <w:pPr>
        <w:pStyle w:val="ListBullet"/>
      </w:pPr>
      <w:r w:rsidRPr="00A90A33">
        <w:t>purpose and basic principles of frying, including optimal frying conditions and the role of oil filtration</w:t>
      </w:r>
    </w:p>
    <w:p w:rsidR="00000000" w:rsidRPr="00A90A33" w:rsidP="00A90A33">
      <w:pPr>
        <w:pStyle w:val="ListBullet"/>
      </w:pPr>
      <w:r w:rsidRPr="00A90A33">
        <w:t xml:space="preserve">basic operating principles of equipment used in </w:t>
      </w:r>
      <w:r w:rsidRPr="00A90A33">
        <w:t>the operation of a frying process, including:</w:t>
      </w:r>
    </w:p>
    <w:p w:rsidR="00000000" w:rsidRPr="00A90A33" w:rsidP="00A90A33">
      <w:pPr>
        <w:pStyle w:val="ListBullet2"/>
      </w:pPr>
      <w:r w:rsidRPr="00A90A33">
        <w:t>main equipment components</w:t>
      </w:r>
    </w:p>
    <w:p w:rsidR="00000000" w:rsidRPr="00A90A33" w:rsidP="00A90A33">
      <w:pPr>
        <w:pStyle w:val="ListBullet2"/>
      </w:pPr>
      <w:r w:rsidRPr="00A90A33">
        <w:t>the configuration of valves, pumps and pipework</w:t>
      </w:r>
    </w:p>
    <w:p w:rsidR="00000000" w:rsidRPr="00A90A33" w:rsidP="00A90A33">
      <w:pPr>
        <w:pStyle w:val="ListBullet2"/>
      </w:pPr>
      <w:r w:rsidRPr="00A90A33">
        <w:t>status and purpose of guards</w:t>
      </w:r>
    </w:p>
    <w:p w:rsidR="00000000" w:rsidRPr="00A90A33" w:rsidP="00A90A33">
      <w:pPr>
        <w:pStyle w:val="ListBullet2"/>
      </w:pPr>
      <w:r w:rsidRPr="00A90A33">
        <w:t>equipment operating capacities and applications</w:t>
      </w:r>
    </w:p>
    <w:p w:rsidR="00000000" w:rsidRPr="00A90A33" w:rsidP="00A90A33">
      <w:pPr>
        <w:pStyle w:val="ListBullet2"/>
      </w:pPr>
      <w:r w:rsidRPr="00A90A33">
        <w:t>the purpose and location of sensors and related feedback instrumentation</w:t>
      </w:r>
    </w:p>
    <w:p w:rsidR="00000000" w:rsidRPr="00A90A33" w:rsidP="00A90A33">
      <w:pPr>
        <w:pStyle w:val="ListBullet"/>
      </w:pPr>
      <w:r w:rsidRPr="00A90A33">
        <w:t>the flow of the frying process and the effect of product output on downstream processes</w:t>
      </w:r>
    </w:p>
    <w:p w:rsidR="00000000" w:rsidRPr="00A90A33" w:rsidP="00A90A33">
      <w:pPr>
        <w:pStyle w:val="ListBullet"/>
      </w:pPr>
      <w:r w:rsidRPr="00A90A33">
        <w:t>quality characteristics to be achieved by the frying process</w:t>
      </w:r>
    </w:p>
    <w:p w:rsidR="00000000" w:rsidRPr="00A90A33" w:rsidP="00A90A33">
      <w:pPr>
        <w:pStyle w:val="ListBullet"/>
      </w:pPr>
      <w:r w:rsidRPr="00A90A33">
        <w:t>effect of product and oil quality</w:t>
      </w:r>
      <w:r w:rsidRPr="00A90A33">
        <w:t xml:space="preserve"> characteristics on the frying process, final product and shelf-life</w:t>
      </w:r>
    </w:p>
    <w:p w:rsidR="00000000" w:rsidRPr="00A90A33" w:rsidP="00A90A33">
      <w:pPr>
        <w:pStyle w:val="ListBullet"/>
      </w:pPr>
      <w:r w:rsidRPr="00A90A33">
        <w:t>operating requirements and parameters, and corrective action required where operation is outside specified operating parameters</w:t>
      </w:r>
    </w:p>
    <w:p w:rsidR="00000000" w:rsidRPr="00A90A33" w:rsidP="00A90A33">
      <w:pPr>
        <w:pStyle w:val="ListBullet"/>
      </w:pPr>
      <w:r w:rsidRPr="00A90A33">
        <w:t>typical equipment faults and related causes, including sign</w:t>
      </w:r>
      <w:r w:rsidRPr="00A90A33">
        <w:t>s and symptoms of faulty equipment, and early warning signs of potential problems</w:t>
      </w:r>
    </w:p>
    <w:p w:rsidR="00000000" w:rsidRPr="00A90A33" w:rsidP="00A90A33">
      <w:pPr>
        <w:pStyle w:val="ListBullet"/>
      </w:pPr>
      <w:r w:rsidRPr="00A90A33">
        <w:t xml:space="preserve">methods used to monitor the frying process, including inspecting, measuring and testing </w:t>
      </w:r>
    </w:p>
    <w:p w:rsidR="00000000" w:rsidRPr="00A90A33" w:rsidP="00A90A33">
      <w:pPr>
        <w:pStyle w:val="ListBullet"/>
      </w:pPr>
      <w:r w:rsidRPr="00A90A33">
        <w:t xml:space="preserve">inspection or test points (control points) in the process and the related procedures </w:t>
      </w:r>
      <w:r w:rsidRPr="00A90A33">
        <w:t>and recording requirements</w:t>
      </w:r>
    </w:p>
    <w:p w:rsidR="00000000" w:rsidRPr="00A90A33" w:rsidP="00A90A33">
      <w:pPr>
        <w:pStyle w:val="ListBullet"/>
      </w:pPr>
      <w:r w:rsidRPr="00A90A33">
        <w:t>contamination/cross-contamination and food safety risks associated with the frying process, and related control measures</w:t>
      </w:r>
    </w:p>
    <w:p w:rsidR="00000000" w:rsidRPr="00A90A33" w:rsidP="00A90A33">
      <w:pPr>
        <w:pStyle w:val="ListBullet"/>
      </w:pPr>
      <w:r w:rsidRPr="00A90A33">
        <w:t>common causes of variation related to the frying process, and corrective action required</w:t>
      </w:r>
    </w:p>
    <w:p w:rsidR="00000000" w:rsidRPr="00A90A33" w:rsidP="00A90A33">
      <w:pPr>
        <w:pStyle w:val="ListBullet"/>
      </w:pPr>
      <w:r w:rsidRPr="00A90A33">
        <w:t>health and safety h</w:t>
      </w:r>
      <w:r w:rsidRPr="00A90A33">
        <w:t>azards and controls, including the fire suppression system, and procedures to follow if temperatures exceed the specified range</w:t>
      </w:r>
    </w:p>
    <w:p w:rsidR="00000000" w:rsidRPr="00A90A33" w:rsidP="00A90A33">
      <w:pPr>
        <w:pStyle w:val="ListBullet"/>
      </w:pPr>
      <w:r w:rsidRPr="00A90A33">
        <w:t>requirements of different shutdowns as appropriate to the process and workplace production requirements, including emergency and</w:t>
      </w:r>
      <w:r w:rsidRPr="00A90A33">
        <w:t xml:space="preserve"> routine shutdowns, and procedures to follow in the event of a power outage</w:t>
      </w:r>
    </w:p>
    <w:p w:rsidR="00000000" w:rsidRPr="00A90A33" w:rsidP="00A90A33">
      <w:pPr>
        <w:pStyle w:val="ListBullet"/>
      </w:pPr>
      <w:r w:rsidRPr="00A90A33">
        <w:t>isolation, lock-out and tag-out procedures and responsibilities required for the operation of the frying process</w:t>
      </w:r>
    </w:p>
    <w:p w:rsidR="00000000" w:rsidRPr="00A90A33" w:rsidP="00A90A33">
      <w:pPr>
        <w:pStyle w:val="ListBullet"/>
      </w:pPr>
      <w:r w:rsidRPr="00A90A33">
        <w:t>procedures and responsibility for reporting production and performa</w:t>
      </w:r>
      <w:r w:rsidRPr="00A90A33">
        <w:t>nce information</w:t>
      </w:r>
    </w:p>
    <w:p w:rsidR="00000000" w:rsidRPr="00A90A33" w:rsidP="00A90A33">
      <w:pPr>
        <w:pStyle w:val="ListBullet"/>
      </w:pPr>
      <w:r w:rsidRPr="00A90A33">
        <w:t>environmental issues and controls relevant to the frying process, including procedures for recycling oil and for disposing of spent oil, and the consequences of incorrect disposal</w:t>
      </w:r>
    </w:p>
    <w:p w:rsidR="00000000" w:rsidRPr="00A90A33" w:rsidP="00A90A33">
      <w:pPr>
        <w:pStyle w:val="ListBullet"/>
      </w:pPr>
      <w:r w:rsidRPr="00A90A33">
        <w:t>basic operating principles of process control, including the relationship between control panels and systems and the physical equipment</w:t>
      </w:r>
    </w:p>
    <w:p w:rsidR="00000000" w:rsidRPr="00A90A33" w:rsidP="00A90A33">
      <w:pPr>
        <w:pStyle w:val="ListBullet"/>
      </w:pPr>
      <w:r w:rsidRPr="00A90A33">
        <w:t>cleaning and sanitisation procedures required for frying equipment</w:t>
      </w:r>
    </w:p>
    <w:p w:rsidR="00000000" w:rsidRPr="00A90A33" w:rsidP="00A90A33">
      <w:pPr>
        <w:pStyle w:val="ListBullet"/>
      </w:pPr>
      <w:r w:rsidRPr="00A90A33">
        <w:t>recording procedures to ensure traceability of produc</w:t>
      </w:r>
      <w:r w:rsidRPr="00A90A33">
        <w:t>t.</w:t>
      </w:r>
    </w:p>
    <w:p w:rsidR="00000000" w:rsidRPr="00A90A33" w:rsidP="00A90A33">
      <w:pPr>
        <w:pStyle w:val="AllowPageBreak"/>
      </w:pPr>
    </w:p>
    <w:p w:rsidR="00000000" w:rsidRPr="00A90A33" w:rsidP="00A90A33">
      <w:pPr>
        <w:pStyle w:val="Heading1"/>
      </w:pPr>
      <w:bookmarkStart w:id="4" w:name="O_1184473"/>
      <w:bookmarkEnd w:id="4"/>
      <w:r w:rsidRPr="00A90A33">
        <w:t>Assessment Conditions</w:t>
      </w:r>
    </w:p>
    <w:p w:rsidR="00000000" w:rsidRPr="00A90A33" w:rsidP="009930E8">
      <w:pPr>
        <w:pStyle w:val="BodyText"/>
      </w:pPr>
      <w:r w:rsidRPr="00A90A33">
        <w:t>Assessment of the skills in this unit of competency must take place under the following conditions:</w:t>
      </w:r>
    </w:p>
    <w:p w:rsidR="00000000" w:rsidRPr="00A90A33" w:rsidP="00A90A33">
      <w:pPr>
        <w:pStyle w:val="ListBullet"/>
      </w:pPr>
      <w:r w:rsidRPr="00A90A33">
        <w:t>physical conditions:</w:t>
      </w:r>
    </w:p>
    <w:p w:rsidR="00000000" w:rsidRPr="00A90A33" w:rsidP="00A90A33">
      <w:pPr>
        <w:pStyle w:val="ListBullet2"/>
      </w:pPr>
      <w:r w:rsidRPr="00A90A33">
        <w:t>a food processing workplace or an environment that accurately represents workplace condit</w:t>
      </w:r>
      <w:r w:rsidRPr="00A90A33">
        <w:t>ions</w:t>
      </w:r>
    </w:p>
    <w:p w:rsidR="00000000" w:rsidRPr="00A90A33" w:rsidP="00A90A33">
      <w:pPr>
        <w:pStyle w:val="ListBullet"/>
      </w:pPr>
      <w:r w:rsidRPr="00A90A33">
        <w:t>resources, equipment and materials:</w:t>
      </w:r>
    </w:p>
    <w:p w:rsidR="00000000" w:rsidRPr="00A90A33" w:rsidP="00A90A33">
      <w:pPr>
        <w:pStyle w:val="ListBullet2"/>
      </w:pPr>
      <w:r w:rsidRPr="00A90A33">
        <w:t>in-line frying equipment and related services</w:t>
      </w:r>
    </w:p>
    <w:p w:rsidR="00000000" w:rsidRPr="00A90A33" w:rsidP="00A90A33">
      <w:pPr>
        <w:pStyle w:val="ListBullet2"/>
      </w:pPr>
      <w:r w:rsidRPr="00A90A33">
        <w:t>frying oil suited to product type and product to be fried</w:t>
      </w:r>
    </w:p>
    <w:p w:rsidR="00000000" w:rsidRPr="00A90A33" w:rsidP="00A90A33">
      <w:pPr>
        <w:pStyle w:val="ListBullet2"/>
      </w:pPr>
      <w:r w:rsidRPr="00A90A33">
        <w:t xml:space="preserve">personal protective clothing </w:t>
      </w:r>
    </w:p>
    <w:p w:rsidR="00000000" w:rsidRPr="00A90A33" w:rsidP="00A90A33">
      <w:pPr>
        <w:pStyle w:val="ListBullet2"/>
      </w:pPr>
      <w:r w:rsidRPr="00A90A33">
        <w:t xml:space="preserve">cleaning materials and equipment </w:t>
      </w:r>
    </w:p>
    <w:p w:rsidR="00000000" w:rsidRPr="00A90A33" w:rsidP="00A90A33">
      <w:pPr>
        <w:pStyle w:val="ListBullet"/>
      </w:pPr>
      <w:r w:rsidRPr="00A90A33">
        <w:t>specifications:</w:t>
      </w:r>
    </w:p>
    <w:p w:rsidR="00000000" w:rsidRPr="00A90A33" w:rsidP="00A90A33">
      <w:pPr>
        <w:pStyle w:val="ListBullet2"/>
      </w:pPr>
      <w:r w:rsidRPr="00A90A33">
        <w:t>work procedures, including advice on safe work practices, food safety, quality and environmental requirements</w:t>
      </w:r>
    </w:p>
    <w:p w:rsidR="00000000" w:rsidRPr="00A90A33" w:rsidP="00A90A33">
      <w:pPr>
        <w:pStyle w:val="ListBullet2"/>
      </w:pPr>
      <w:r w:rsidRPr="00A90A33">
        <w:t>information on equipment capacity and operating parameters</w:t>
      </w:r>
    </w:p>
    <w:p w:rsidR="00000000" w:rsidRPr="00A90A33" w:rsidP="00A90A33">
      <w:pPr>
        <w:pStyle w:val="ListBullet2"/>
      </w:pPr>
      <w:r w:rsidRPr="00A90A33">
        <w:t>production schedule/batch specifications, control points and processing parameters</w:t>
      </w:r>
    </w:p>
    <w:p w:rsidR="00000000" w:rsidRPr="00A90A33" w:rsidP="00A90A33">
      <w:pPr>
        <w:pStyle w:val="ListBullet2"/>
      </w:pPr>
      <w:r w:rsidRPr="00A90A33">
        <w:t>reco</w:t>
      </w:r>
      <w:r w:rsidRPr="00A90A33">
        <w:t>rding requirements.</w:t>
      </w:r>
    </w:p>
    <w:p w:rsidR="00000000" w:rsidRPr="00A90A33" w:rsidP="009930E8">
      <w:pPr>
        <w:pStyle w:val="BodyText"/>
      </w:pPr>
      <w:r w:rsidRPr="00A90A33">
        <w:t>Assessors of this unit must satisfy the requirements for assessors in applicable vocational education and training legislation, frameworks and/or standards.</w:t>
      </w:r>
    </w:p>
    <w:p w:rsidR="00000000" w:rsidRPr="00A90A33" w:rsidP="00A90A33">
      <w:pPr>
        <w:pStyle w:val="Heading1"/>
      </w:pPr>
      <w:bookmarkStart w:id="5" w:name="O_1184476"/>
      <w:bookmarkEnd w:id="5"/>
      <w:r w:rsidRPr="00A90A33">
        <w:t>Links</w:t>
      </w:r>
    </w:p>
    <w:p w:rsidR="00000000" w:rsidRPr="00A90A33" w:rsidP="009930E8">
      <w:pPr>
        <w:pStyle w:val="BodyText"/>
      </w:pPr>
      <w:r w:rsidRPr="00A90A33">
        <w:t>Companion Volumes, including Implementation Guides, ar</w:t>
      </w:r>
      <w:r w:rsidRPr="00A90A33">
        <w:t xml:space="preserve">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53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90A33" w:rsidP="00A90A33"/>
    <w:sectPr w:rsidSect="00A90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3" w:rsidRPr="009930E8" w:rsidP="00993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E8" w:rsidP="00A90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0E8" w:rsidP="00A90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30E8" w:rsidP="00A90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A33" w:rsidRPr="009930E8" w:rsidP="00993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E8" w:rsidRPr="002D2AF8" w:rsidP="00A90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FBPOPR2086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930E8" w:rsidP="00A90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D80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182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D6D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A33"/>
  </w:style>
  <w:style w:type="character" w:customStyle="1" w:styleId="Heading1Char">
    <w:name w:val="Heading 1 Char"/>
    <w:basedOn w:val="DefaultParagraphFont"/>
    <w:link w:val="Heading1"/>
    <w:rsid w:val="00A90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A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0A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0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0A33"/>
    <w:rPr>
      <w:b/>
    </w:rPr>
  </w:style>
  <w:style w:type="character" w:customStyle="1" w:styleId="Heading2Char">
    <w:name w:val="Heading 2 Char"/>
    <w:basedOn w:val="DefaultParagraphFont"/>
    <w:link w:val="Heading2"/>
    <w:rsid w:val="00A90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A33"/>
    <w:rPr>
      <w:b/>
      <w:spacing w:val="0"/>
    </w:rPr>
  </w:style>
  <w:style w:type="paragraph" w:customStyle="1" w:styleId="SuperTitle">
    <w:name w:val="SuperTitle"/>
    <w:basedOn w:val="Title"/>
    <w:rsid w:val="00A90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A33"/>
    <w:rPr>
      <w:i/>
    </w:rPr>
  </w:style>
  <w:style w:type="paragraph" w:styleId="Caption">
    <w:name w:val="caption"/>
    <w:basedOn w:val="BodyText"/>
    <w:next w:val="Normal"/>
    <w:qFormat/>
    <w:rsid w:val="00A90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A33"/>
  </w:style>
  <w:style w:type="paragraph" w:styleId="TableofFigures">
    <w:name w:val="table of figures"/>
    <w:basedOn w:val="Normal"/>
    <w:next w:val="Normal"/>
    <w:semiHidden/>
    <w:rsid w:val="00A90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A33"/>
    <w:rPr>
      <w:rFonts w:ascii="Wingdings" w:hAnsi="Wingdings"/>
    </w:rPr>
  </w:style>
  <w:style w:type="paragraph" w:customStyle="1" w:styleId="TableHeading">
    <w:name w:val="Table Heading"/>
    <w:basedOn w:val="HeadingBase"/>
    <w:rsid w:val="00A90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A33"/>
    <w:rPr>
      <w:color w:val="0033CC"/>
      <w:u w:val="none"/>
    </w:rPr>
  </w:style>
  <w:style w:type="paragraph" w:customStyle="1" w:styleId="BodyTextRight">
    <w:name w:val="Body Text Right"/>
    <w:basedOn w:val="BodyText"/>
    <w:rsid w:val="00A90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A33"/>
    <w:rPr>
      <w:sz w:val="32"/>
    </w:rPr>
  </w:style>
  <w:style w:type="paragraph" w:customStyle="1" w:styleId="HeadingProcedure">
    <w:name w:val="Heading Procedure"/>
    <w:basedOn w:val="HeadingBase"/>
    <w:next w:val="Normal"/>
    <w:rsid w:val="00A90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A33"/>
    <w:pPr>
      <w:spacing w:before="60" w:after="60"/>
    </w:pPr>
  </w:style>
  <w:style w:type="paragraph" w:styleId="ListContinue">
    <w:name w:val="List Continue"/>
    <w:basedOn w:val="List"/>
    <w:rsid w:val="00A90A33"/>
    <w:pPr>
      <w:ind w:firstLine="0"/>
    </w:pPr>
  </w:style>
  <w:style w:type="paragraph" w:customStyle="1" w:styleId="ListNote">
    <w:name w:val="List Note"/>
    <w:basedOn w:val="List"/>
    <w:rsid w:val="00A90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A33"/>
    <w:rPr>
      <w:rFonts w:ascii="Courier New" w:hAnsi="Courier New"/>
    </w:rPr>
  </w:style>
  <w:style w:type="paragraph" w:customStyle="1" w:styleId="NoteBullet">
    <w:name w:val="Note Bullet"/>
    <w:basedOn w:val="Note"/>
    <w:rsid w:val="00A90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A33"/>
    <w:rPr>
      <w:b/>
      <w:smallCaps/>
    </w:rPr>
  </w:style>
  <w:style w:type="paragraph" w:customStyle="1" w:styleId="TableListNumber">
    <w:name w:val="Table List Number"/>
    <w:basedOn w:val="ListNumber"/>
    <w:rsid w:val="00A90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A33"/>
    <w:pPr>
      <w:numPr>
        <w:numId w:val="9"/>
      </w:numPr>
    </w:pPr>
  </w:style>
  <w:style w:type="paragraph" w:customStyle="1" w:styleId="ListAlpha2">
    <w:name w:val="List Alpha 2"/>
    <w:basedOn w:val="List2"/>
    <w:rsid w:val="00A90A33"/>
    <w:pPr>
      <w:numPr>
        <w:numId w:val="8"/>
      </w:numPr>
    </w:pPr>
  </w:style>
  <w:style w:type="paragraph" w:styleId="List2">
    <w:name w:val="List 2"/>
    <w:basedOn w:val="BodyText"/>
    <w:rsid w:val="00A90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A33"/>
    <w:pPr>
      <w:numPr>
        <w:numId w:val="4"/>
      </w:numPr>
    </w:pPr>
  </w:style>
  <w:style w:type="paragraph" w:styleId="ListContinue2">
    <w:name w:val="List Continue 2"/>
    <w:basedOn w:val="List2"/>
    <w:rsid w:val="00A90A33"/>
    <w:pPr>
      <w:ind w:firstLine="0"/>
    </w:pPr>
  </w:style>
  <w:style w:type="paragraph" w:styleId="ListContinue3">
    <w:name w:val="List Continue 3"/>
    <w:basedOn w:val="List3"/>
    <w:rsid w:val="00A90A33"/>
    <w:pPr>
      <w:ind w:left="1021" w:firstLine="0"/>
    </w:pPr>
  </w:style>
  <w:style w:type="paragraph" w:styleId="ListContinue4">
    <w:name w:val="List Continue 4"/>
    <w:basedOn w:val="List4"/>
    <w:rsid w:val="00A90A33"/>
    <w:pPr>
      <w:ind w:firstLine="0"/>
    </w:pPr>
  </w:style>
  <w:style w:type="paragraph" w:styleId="ListContinue5">
    <w:name w:val="List Continue 5"/>
    <w:basedOn w:val="List5"/>
    <w:rsid w:val="00A90A33"/>
    <w:pPr>
      <w:ind w:firstLine="0"/>
    </w:pPr>
  </w:style>
  <w:style w:type="paragraph" w:styleId="ListNumber3">
    <w:name w:val="List Number 3"/>
    <w:basedOn w:val="List3"/>
    <w:rsid w:val="00A90A33"/>
    <w:pPr>
      <w:numPr>
        <w:numId w:val="5"/>
      </w:numPr>
    </w:pPr>
  </w:style>
  <w:style w:type="paragraph" w:styleId="ListNumber4">
    <w:name w:val="List Number 4"/>
    <w:basedOn w:val="List4"/>
    <w:rsid w:val="00A90A33"/>
    <w:pPr>
      <w:numPr>
        <w:numId w:val="6"/>
      </w:numPr>
    </w:pPr>
  </w:style>
  <w:style w:type="paragraph" w:styleId="ListNumber5">
    <w:name w:val="List Number 5"/>
    <w:basedOn w:val="List5"/>
    <w:rsid w:val="00A90A33"/>
    <w:pPr>
      <w:numPr>
        <w:numId w:val="7"/>
      </w:numPr>
    </w:pPr>
  </w:style>
  <w:style w:type="paragraph" w:styleId="BlockText">
    <w:name w:val="Block Text"/>
    <w:basedOn w:val="Normal"/>
    <w:rsid w:val="00A90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A33"/>
    <w:rPr>
      <w:sz w:val="16"/>
      <w:vertAlign w:val="superscript"/>
    </w:rPr>
  </w:style>
  <w:style w:type="character" w:customStyle="1" w:styleId="Symbols">
    <w:name w:val="Symbols"/>
    <w:basedOn w:val="DefaultParagraphFont"/>
    <w:rsid w:val="00A90A33"/>
    <w:rPr>
      <w:rFonts w:ascii="Symbol" w:hAnsi="Symbol"/>
    </w:rPr>
  </w:style>
  <w:style w:type="character" w:customStyle="1" w:styleId="MenuOptions">
    <w:name w:val="Menu Options"/>
    <w:basedOn w:val="DefaultParagraphFont"/>
    <w:rsid w:val="00A90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A33"/>
    <w:rPr>
      <w:b/>
    </w:rPr>
  </w:style>
  <w:style w:type="character" w:customStyle="1" w:styleId="Underlined">
    <w:name w:val="Underlined"/>
    <w:basedOn w:val="DefaultParagraphFont"/>
    <w:rsid w:val="00A90A33"/>
    <w:rPr>
      <w:u w:val="single"/>
    </w:rPr>
  </w:style>
  <w:style w:type="paragraph" w:customStyle="1" w:styleId="TableBodyTextRight">
    <w:name w:val="Table Body Text Right"/>
    <w:basedOn w:val="TableBodyText"/>
    <w:rsid w:val="00A90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A33"/>
    <w:rPr>
      <w:sz w:val="18"/>
    </w:rPr>
  </w:style>
  <w:style w:type="paragraph" w:customStyle="1" w:styleId="BodySmallRight">
    <w:name w:val="Body Small Right"/>
    <w:basedOn w:val="BodyTextRight"/>
    <w:rsid w:val="00A90A33"/>
    <w:rPr>
      <w:sz w:val="18"/>
      <w:szCs w:val="18"/>
    </w:rPr>
  </w:style>
  <w:style w:type="paragraph" w:customStyle="1" w:styleId="MarginEdition">
    <w:name w:val="Margin Edition"/>
    <w:basedOn w:val="MarginNote"/>
    <w:rsid w:val="00A90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A33"/>
    <w:rPr>
      <w:sz w:val="2"/>
      <w:szCs w:val="2"/>
    </w:rPr>
  </w:style>
  <w:style w:type="character" w:customStyle="1" w:styleId="Small">
    <w:name w:val="Small"/>
    <w:basedOn w:val="DefaultParagraphFont"/>
    <w:rsid w:val="00A90A33"/>
    <w:rPr>
      <w:sz w:val="16"/>
    </w:rPr>
  </w:style>
  <w:style w:type="paragraph" w:customStyle="1" w:styleId="WideTable">
    <w:name w:val="Wide Table"/>
    <w:basedOn w:val="Normal"/>
    <w:rsid w:val="00A90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A33"/>
  </w:style>
  <w:style w:type="paragraph" w:styleId="Quote">
    <w:name w:val="Quote"/>
    <w:basedOn w:val="Heading1"/>
    <w:link w:val="QuoteChar"/>
    <w:qFormat/>
    <w:rsid w:val="00A90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A33"/>
    <w:pPr>
      <w:pageBreakBefore/>
    </w:pPr>
  </w:style>
  <w:style w:type="paragraph" w:customStyle="1" w:styleId="Border">
    <w:name w:val="Border"/>
    <w:basedOn w:val="Normal"/>
    <w:qFormat/>
    <w:rsid w:val="00A90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A33"/>
    <w:rPr>
      <w:u w:val="single"/>
    </w:rPr>
  </w:style>
  <w:style w:type="character" w:customStyle="1" w:styleId="BoldandItalics">
    <w:name w:val="Bold and Italics"/>
    <w:qFormat/>
    <w:rsid w:val="00A90A33"/>
    <w:rPr>
      <w:b/>
      <w:i/>
      <w:u w:val="none"/>
    </w:rPr>
  </w:style>
  <w:style w:type="paragraph" w:styleId="BalloonText">
    <w:name w:val="Balloon Text"/>
    <w:basedOn w:val="Normal"/>
    <w:link w:val="BalloonTextChar"/>
    <w:rsid w:val="00A90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A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3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4070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FBPOPR2086 Operate a frying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2023-01-25T15:21:00Z</dcterms:created>
  <dcterms:modified xsi:type="dcterms:W3CDTF">2023-01-25T15:21:00Z</dcterms:modified>
</cp:coreProperties>
</file>