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51F" w:rsidP="001135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FBPOPR2085 Operate a grinding process</w:t>
      </w:r>
      <w:r>
        <w:fldChar w:fldCharType="end"/>
      </w:r>
    </w:p>
    <w:p w:rsidR="0011351F" w:rsidP="0011351F">
      <w:pPr>
        <w:pStyle w:val="Version"/>
        <w:sectPr w:rsidSect="002F5B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5B2F" w:rsidP="002F5B2F">
      <w:pPr>
        <w:pStyle w:val="SuperHeading"/>
      </w:pPr>
      <w:r w:rsidRPr="002F5B2F">
        <w:t>FBPOPR2085 Operate a grinding process</w:t>
      </w:r>
    </w:p>
    <w:p w:rsidR="00000000" w:rsidRPr="002F5B2F" w:rsidP="002F5B2F">
      <w:pPr>
        <w:pStyle w:val="Heading1"/>
      </w:pPr>
      <w:bookmarkStart w:id="1" w:name="O_1189200"/>
      <w:bookmarkEnd w:id="1"/>
      <w:r w:rsidRPr="002F5B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5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Bold"/>
              <w:rPr>
                <w:lang w:val="en-NZ"/>
              </w:rPr>
            </w:pPr>
            <w:r w:rsidRPr="002F5B2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Bold"/>
              <w:rPr>
                <w:lang w:val="en-NZ"/>
              </w:rPr>
            </w:pPr>
            <w:r w:rsidRPr="002F5B2F">
              <w:t>Comments</w:t>
            </w:r>
          </w:p>
        </w:tc>
      </w:tr>
      <w:tr w:rsidTr="002F5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"/>
              <w:rPr>
                <w:lang w:val="en-NZ"/>
              </w:rPr>
            </w:pPr>
            <w:r w:rsidRPr="002F5B2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2F" w:rsidP="002F5B2F">
            <w:pPr>
              <w:pStyle w:val="BodyText"/>
            </w:pPr>
            <w:r w:rsidRPr="002F5B2F">
              <w:t>This version released with FBP Food, Beverage and Pharmaceutical Training Package Version 6.0.</w:t>
            </w:r>
          </w:p>
        </w:tc>
      </w:tr>
    </w:tbl>
    <w:p w:rsidR="00000000" w:rsidRPr="002F5B2F" w:rsidP="002F5B2F">
      <w:pPr>
        <w:pStyle w:val="BodyText"/>
      </w:pPr>
    </w:p>
    <w:p w:rsidR="00000000" w:rsidRPr="002F5B2F" w:rsidP="002F5B2F">
      <w:pPr>
        <w:pStyle w:val="AllowPageBreak"/>
      </w:pPr>
    </w:p>
    <w:p w:rsidR="00000000" w:rsidRPr="002F5B2F" w:rsidP="002F5B2F">
      <w:pPr>
        <w:pStyle w:val="Heading1"/>
      </w:pPr>
      <w:bookmarkStart w:id="2" w:name="O_1189201"/>
      <w:bookmarkEnd w:id="2"/>
      <w:r w:rsidRPr="002F5B2F">
        <w:t>Application</w:t>
      </w:r>
    </w:p>
    <w:p w:rsidR="00000000" w:rsidRPr="002F5B2F" w:rsidP="0011351F">
      <w:pPr>
        <w:pStyle w:val="BodyText"/>
      </w:pPr>
      <w:r w:rsidRPr="002F5B2F">
        <w:t xml:space="preserve">This unit of competency describes the skills and knowledge required to set up, </w:t>
      </w:r>
      <w:r w:rsidRPr="002F5B2F">
        <w:t>operate, adjust and shut down a grinding process.</w:t>
      </w:r>
    </w:p>
    <w:p w:rsidR="00000000" w:rsidRPr="002F5B2F" w:rsidP="0011351F">
      <w:pPr>
        <w:pStyle w:val="BodyText"/>
      </w:pPr>
      <w:r w:rsidRPr="002F5B2F">
        <w:t>This unit applies to individuals who work under general supervision and exercise limited autonomy in a food processing environment. It typically applies to the production worker responsible for applying bas</w:t>
      </w:r>
      <w:r w:rsidRPr="002F5B2F">
        <w:t>ic operating principles to the operation and monitoring of a grinding process and associated equipment.</w:t>
      </w:r>
    </w:p>
    <w:p w:rsidR="00000000" w:rsidRPr="002F5B2F" w:rsidP="0011351F">
      <w:pPr>
        <w:pStyle w:val="BodyText"/>
      </w:pPr>
      <w:r w:rsidRPr="002F5B2F">
        <w:t>All work must be carried out to comply with workplace procedures according to state/territory health and safety, environmental and food safety regulatio</w:t>
      </w:r>
      <w:r w:rsidRPr="002F5B2F">
        <w:t>ns, legislation and standards that apply to the workplace.</w:t>
      </w:r>
    </w:p>
    <w:p w:rsidR="00000000" w:rsidRPr="002F5B2F" w:rsidP="0011351F">
      <w:pPr>
        <w:pStyle w:val="BodyText"/>
      </w:pPr>
      <w:r w:rsidRPr="002F5B2F">
        <w:t>No licensing, legislative or certification requirements apply to this unit at the time of publication.</w:t>
      </w:r>
    </w:p>
    <w:p w:rsidR="00000000" w:rsidRPr="002F5B2F" w:rsidP="002F5B2F">
      <w:pPr>
        <w:pStyle w:val="Heading1"/>
      </w:pPr>
      <w:bookmarkStart w:id="3" w:name="O_1189202"/>
      <w:bookmarkEnd w:id="3"/>
      <w:r w:rsidRPr="002F5B2F">
        <w:t>Pre-requisite Unit</w:t>
      </w:r>
    </w:p>
    <w:p w:rsidR="00000000" w:rsidRPr="002F5B2F" w:rsidP="0011351F">
      <w:pPr>
        <w:pStyle w:val="BodyText"/>
      </w:pPr>
      <w:r w:rsidRPr="002F5B2F">
        <w:t>Nil</w:t>
      </w:r>
    </w:p>
    <w:p w:rsidR="00000000" w:rsidRPr="002F5B2F" w:rsidP="002F5B2F">
      <w:pPr>
        <w:pStyle w:val="Heading1"/>
      </w:pPr>
      <w:bookmarkStart w:id="4" w:name="O_1189204"/>
      <w:bookmarkEnd w:id="4"/>
      <w:r w:rsidRPr="002F5B2F">
        <w:t>Unit Sector</w:t>
      </w:r>
    </w:p>
    <w:p w:rsidR="00000000" w:rsidRPr="002F5B2F" w:rsidP="0011351F">
      <w:pPr>
        <w:pStyle w:val="BodyText"/>
      </w:pPr>
      <w:r w:rsidRPr="002F5B2F">
        <w:t>Operational (OPR)</w:t>
      </w:r>
    </w:p>
    <w:p w:rsidR="00000000" w:rsidRPr="002F5B2F" w:rsidP="002F5B2F">
      <w:pPr>
        <w:pStyle w:val="Heading1"/>
      </w:pPr>
      <w:bookmarkStart w:id="5" w:name="O_1189205"/>
      <w:bookmarkEnd w:id="5"/>
      <w:r w:rsidRPr="002F5B2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3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Bold"/>
              <w:rPr>
                <w:lang w:val="en-NZ"/>
              </w:rPr>
            </w:pPr>
            <w:r w:rsidRPr="002F5B2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Bold"/>
              <w:rPr>
                <w:lang w:val="en-NZ"/>
              </w:rPr>
            </w:pPr>
            <w:r w:rsidRPr="002F5B2F">
              <w:t>Performance Criteria</w:t>
            </w:r>
          </w:p>
        </w:tc>
      </w:tr>
      <w:tr w:rsidTr="00113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2F" w:rsidP="002F5B2F">
            <w:pPr>
              <w:pStyle w:val="BodyText"/>
            </w:pPr>
            <w:r w:rsidRPr="002F5B2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"/>
              <w:rPr>
                <w:lang w:val="en-NZ"/>
              </w:rPr>
            </w:pPr>
            <w:r w:rsidRPr="002F5B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3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"/>
              <w:rPr>
                <w:lang w:val="en-NZ"/>
              </w:rPr>
            </w:pPr>
            <w:r w:rsidRPr="002F5B2F">
              <w:t>1. Prepare for work in grinding pr</w:t>
            </w:r>
            <w:r w:rsidRPr="002F5B2F">
              <w:t>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2F" w:rsidP="002F5B2F">
            <w:pPr>
              <w:pStyle w:val="BodyText"/>
            </w:pPr>
            <w:r w:rsidRPr="002F5B2F">
              <w:t>1.1 Confirm work instructions and clarify where required</w:t>
            </w:r>
          </w:p>
          <w:p w:rsidR="00000000" w:rsidRPr="002F5B2F" w:rsidP="002F5B2F">
            <w:pPr>
              <w:pStyle w:val="BodyText"/>
            </w:pPr>
            <w:r w:rsidRPr="002F5B2F">
              <w:t>1.2 Confirm materials are available to meet product specification</w:t>
            </w:r>
          </w:p>
          <w:p w:rsidR="00000000" w:rsidRPr="002F5B2F" w:rsidP="002F5B2F">
            <w:pPr>
              <w:pStyle w:val="BodyText"/>
            </w:pPr>
            <w:r w:rsidRPr="002F5B2F">
              <w:t>1.3 Identify and confirm cleaning requirements and equipment status according to health, safety and food safety require</w:t>
            </w:r>
            <w:r w:rsidRPr="002F5B2F">
              <w:t>ments</w:t>
            </w:r>
          </w:p>
          <w:p w:rsidR="00000000" w:rsidP="002F5B2F">
            <w:pPr>
              <w:pStyle w:val="BodyText"/>
              <w:rPr>
                <w:lang w:val="en-NZ"/>
              </w:rPr>
            </w:pPr>
            <w:r w:rsidRPr="002F5B2F">
              <w:t>1.4 Wear appropriate personal protective clothing and ensure correct fit</w:t>
            </w:r>
          </w:p>
        </w:tc>
      </w:tr>
      <w:tr w:rsidTr="00113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"/>
              <w:rPr>
                <w:lang w:val="en-NZ"/>
              </w:rPr>
            </w:pPr>
            <w:r w:rsidRPr="002F5B2F">
              <w:t>2. Prepare the grinding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2F" w:rsidP="002F5B2F">
            <w:pPr>
              <w:pStyle w:val="BodyText"/>
            </w:pPr>
            <w:r w:rsidRPr="002F5B2F">
              <w:t>2.1 Fit and adjust machine components and related attachments to meet operating requirements</w:t>
            </w:r>
          </w:p>
          <w:p w:rsidR="00000000" w:rsidRPr="002F5B2F" w:rsidP="002F5B2F">
            <w:pPr>
              <w:pStyle w:val="BodyText"/>
            </w:pPr>
            <w:r w:rsidRPr="002F5B2F">
              <w:t>2.2 Enter processing and operating parameters as required to meet safety and production requirements</w:t>
            </w:r>
          </w:p>
          <w:p w:rsidR="00000000" w:rsidP="002F5B2F">
            <w:pPr>
              <w:pStyle w:val="BodyText"/>
              <w:rPr>
                <w:lang w:val="en-NZ"/>
              </w:rPr>
            </w:pPr>
            <w:r w:rsidRPr="002F5B2F">
              <w:t>2.3 Carry out pre-start checks according to workplace health and safety and operating procedures</w:t>
            </w:r>
          </w:p>
        </w:tc>
      </w:tr>
      <w:tr w:rsidTr="00113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"/>
              <w:rPr>
                <w:lang w:val="en-NZ"/>
              </w:rPr>
            </w:pPr>
            <w:r w:rsidRPr="002F5B2F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2F" w:rsidP="002F5B2F">
            <w:pPr>
              <w:pStyle w:val="BodyText"/>
            </w:pPr>
            <w:r w:rsidRPr="002F5B2F">
              <w:t>3.1 Start, operate and m</w:t>
            </w:r>
            <w:r w:rsidRPr="002F5B2F">
              <w:t>onitor the grinding process for variation in operating conditions</w:t>
            </w:r>
          </w:p>
          <w:p w:rsidR="00000000" w:rsidRPr="002F5B2F" w:rsidP="002F5B2F">
            <w:pPr>
              <w:pStyle w:val="BodyText"/>
            </w:pPr>
            <w:r w:rsidRPr="002F5B2F">
              <w:t>3.2 Monitor the process to confirm that specifications are met</w:t>
            </w:r>
          </w:p>
          <w:p w:rsidR="00000000" w:rsidRPr="002F5B2F" w:rsidP="002F5B2F">
            <w:pPr>
              <w:pStyle w:val="BodyText"/>
            </w:pPr>
            <w:r w:rsidRPr="002F5B2F">
              <w:t>3.3 Identify, adjust and report out-of-specification equipment, product or process outcomes according to workplace requirements</w:t>
            </w:r>
          </w:p>
          <w:p w:rsidR="00000000" w:rsidP="002F5B2F">
            <w:pPr>
              <w:pStyle w:val="BodyText"/>
              <w:rPr>
                <w:lang w:val="en-NZ"/>
              </w:rPr>
            </w:pPr>
            <w:r w:rsidRPr="002F5B2F">
              <w:t>3.4 Follow and apply workplace housekeeping procedures, and dispose of waste according to environmental requirements</w:t>
            </w:r>
          </w:p>
        </w:tc>
      </w:tr>
      <w:tr w:rsidTr="00113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"/>
              <w:rPr>
                <w:lang w:val="en-NZ"/>
              </w:rPr>
            </w:pPr>
            <w:r w:rsidRPr="002F5B2F">
              <w:t>4. Shut down the grinding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2F" w:rsidP="002F5B2F">
            <w:pPr>
              <w:pStyle w:val="BodyText"/>
            </w:pPr>
            <w:r w:rsidRPr="002F5B2F">
              <w:t>4.1 Identify the appropriate shutdown procedure</w:t>
            </w:r>
          </w:p>
          <w:p w:rsidR="00000000" w:rsidRPr="002F5B2F" w:rsidP="002F5B2F">
            <w:pPr>
              <w:pStyle w:val="BodyText"/>
            </w:pPr>
            <w:r w:rsidRPr="002F5B2F">
              <w:t>4.2 Shut down the process according to health and safet</w:t>
            </w:r>
            <w:r w:rsidRPr="002F5B2F">
              <w:t>y and operating procedures</w:t>
            </w:r>
          </w:p>
          <w:p w:rsidR="00000000" w:rsidRPr="002F5B2F" w:rsidP="002F5B2F">
            <w:pPr>
              <w:pStyle w:val="BodyText"/>
            </w:pPr>
            <w:r w:rsidRPr="002F5B2F">
              <w:t>4.3 Identify and report maintenance requirements according to workplace procedures</w:t>
            </w:r>
          </w:p>
          <w:p w:rsidR="00000000" w:rsidRPr="002F5B2F" w:rsidP="002F5B2F">
            <w:pPr>
              <w:pStyle w:val="BodyText"/>
            </w:pPr>
            <w:r w:rsidRPr="002F5B2F">
              <w:t>4.4 Maintain workplace records according to workplace procedures</w:t>
            </w:r>
          </w:p>
        </w:tc>
      </w:tr>
    </w:tbl>
    <w:p w:rsidR="00000000" w:rsidRPr="002F5B2F" w:rsidP="002F5B2F">
      <w:pPr>
        <w:pStyle w:val="BodyText"/>
      </w:pPr>
    </w:p>
    <w:p w:rsidR="00000000" w:rsidRPr="002F5B2F" w:rsidP="002F5B2F">
      <w:pPr>
        <w:pStyle w:val="AllowPageBreak"/>
      </w:pPr>
    </w:p>
    <w:p w:rsidR="00000000" w:rsidRPr="002F5B2F" w:rsidP="002F5B2F">
      <w:pPr>
        <w:pStyle w:val="Heading1"/>
      </w:pPr>
      <w:bookmarkStart w:id="6" w:name="O_1189206"/>
      <w:bookmarkEnd w:id="6"/>
      <w:r w:rsidRPr="002F5B2F">
        <w:t>Foundation Skills</w:t>
      </w:r>
    </w:p>
    <w:p w:rsidR="00000000" w:rsidRPr="0011351F" w:rsidP="0011351F">
      <w:pPr>
        <w:pStyle w:val="BodyText"/>
        <w:rPr>
          <w:i/>
        </w:rPr>
      </w:pPr>
      <w:r w:rsidRPr="0011351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5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Bold"/>
              <w:rPr>
                <w:lang w:val="en-NZ"/>
              </w:rPr>
            </w:pPr>
            <w:r w:rsidRPr="002F5B2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Bold"/>
              <w:rPr>
                <w:lang w:val="en-NZ"/>
              </w:rPr>
            </w:pPr>
            <w:r w:rsidRPr="002F5B2F">
              <w:t>Description</w:t>
            </w:r>
          </w:p>
        </w:tc>
      </w:tr>
      <w:tr w:rsidTr="002F5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"/>
              <w:rPr>
                <w:lang w:val="en-NZ"/>
              </w:rPr>
            </w:pPr>
            <w:r w:rsidRPr="002F5B2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2F" w:rsidP="002F5B2F">
            <w:pPr>
              <w:pStyle w:val="ListBullet"/>
            </w:pPr>
            <w:r w:rsidRPr="002F5B2F">
              <w:t>Interpret workplace and standard ope</w:t>
            </w:r>
            <w:r w:rsidRPr="002F5B2F">
              <w:t>rating procedures relevant to job role</w:t>
            </w:r>
          </w:p>
          <w:p w:rsidR="00000000" w:rsidP="002F5B2F">
            <w:pPr>
              <w:pStyle w:val="ListBullet"/>
              <w:rPr>
                <w:lang w:val="en-NZ"/>
              </w:rPr>
            </w:pPr>
            <w:r w:rsidRPr="002F5B2F">
              <w:t>Interpret production requirements</w:t>
            </w:r>
          </w:p>
        </w:tc>
      </w:tr>
      <w:tr w:rsidTr="002F5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"/>
              <w:rPr>
                <w:lang w:val="en-NZ"/>
              </w:rPr>
            </w:pPr>
            <w:r w:rsidRPr="002F5B2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ListBullet"/>
              <w:rPr>
                <w:lang w:val="en-NZ"/>
              </w:rPr>
            </w:pPr>
            <w:r w:rsidRPr="002F5B2F">
              <w:t>Record operating, routine maintenance and shutdown information using digital and/or paper-based formats</w:t>
            </w:r>
          </w:p>
        </w:tc>
      </w:tr>
      <w:tr w:rsidTr="002F5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"/>
              <w:rPr>
                <w:lang w:val="en-NZ"/>
              </w:rPr>
            </w:pPr>
            <w:r w:rsidRPr="002F5B2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2F" w:rsidP="002F5B2F">
            <w:pPr>
              <w:pStyle w:val="ListBullet"/>
            </w:pPr>
            <w:r w:rsidRPr="002F5B2F">
              <w:t xml:space="preserve">Read and interpret gauges and scales </w:t>
            </w:r>
          </w:p>
          <w:p w:rsidR="00000000" w:rsidRPr="002F5B2F" w:rsidP="002F5B2F">
            <w:pPr>
              <w:pStyle w:val="ListBullet"/>
            </w:pPr>
            <w:r w:rsidRPr="002F5B2F">
              <w:t>Monitor supply and flow of materials to and from the process</w:t>
            </w:r>
          </w:p>
        </w:tc>
      </w:tr>
    </w:tbl>
    <w:p w:rsidR="00000000" w:rsidRPr="002F5B2F" w:rsidP="002F5B2F">
      <w:pPr>
        <w:pStyle w:val="BodyText"/>
      </w:pPr>
    </w:p>
    <w:p w:rsidR="00000000" w:rsidRPr="002F5B2F" w:rsidP="002F5B2F">
      <w:pPr>
        <w:pStyle w:val="AllowPageBreak"/>
      </w:pPr>
    </w:p>
    <w:p w:rsidR="00000000" w:rsidRPr="002F5B2F" w:rsidP="002F5B2F">
      <w:pPr>
        <w:pStyle w:val="Heading1"/>
      </w:pPr>
      <w:bookmarkStart w:id="7" w:name="O_1189208"/>
      <w:bookmarkEnd w:id="7"/>
      <w:r w:rsidRPr="002F5B2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F5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Bold"/>
              <w:rPr>
                <w:lang w:val="en-NZ"/>
              </w:rPr>
            </w:pPr>
            <w:r w:rsidRPr="002F5B2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Bold"/>
              <w:rPr>
                <w:lang w:val="en-NZ"/>
              </w:rPr>
            </w:pPr>
            <w:r w:rsidRPr="002F5B2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Bold"/>
              <w:rPr>
                <w:lang w:val="en-NZ"/>
              </w:rPr>
            </w:pPr>
            <w:r w:rsidRPr="002F5B2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Bold"/>
              <w:rPr>
                <w:lang w:val="en-NZ"/>
              </w:rPr>
            </w:pPr>
            <w:r w:rsidRPr="002F5B2F">
              <w:t>Equivalence status</w:t>
            </w:r>
          </w:p>
        </w:tc>
      </w:tr>
      <w:tr w:rsidTr="002F5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"/>
              <w:rPr>
                <w:lang w:val="en-NZ"/>
              </w:rPr>
            </w:pPr>
            <w:r w:rsidRPr="002F5B2F">
              <w:t>FBPOPR2085 Operate a grinding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"/>
              <w:rPr>
                <w:lang w:val="en-NZ"/>
              </w:rPr>
            </w:pPr>
            <w:r w:rsidRPr="002F5B2F">
              <w:t>FBPOPR2038 Operate a grinding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2F" w:rsidP="002F5B2F">
            <w:pPr>
              <w:pStyle w:val="BodyText"/>
            </w:pPr>
            <w:r w:rsidRPr="002F5B2F">
              <w:t>Minor changes to Performance Criteria to clarify task</w:t>
            </w:r>
          </w:p>
          <w:p w:rsidR="00000000" w:rsidRPr="002F5B2F" w:rsidP="002F5B2F">
            <w:pPr>
              <w:pStyle w:val="BodyText"/>
            </w:pPr>
            <w:r w:rsidRPr="002F5B2F">
              <w:t>Foundation Skills refined</w:t>
            </w:r>
          </w:p>
          <w:p w:rsidR="00000000" w:rsidRPr="002F5B2F" w:rsidP="002F5B2F">
            <w:pPr>
              <w:pStyle w:val="BodyText"/>
            </w:pPr>
            <w:r w:rsidRPr="002F5B2F">
              <w:t>Performance Evidence clarified</w:t>
            </w:r>
          </w:p>
          <w:p w:rsidR="00000000" w:rsidP="002F5B2F">
            <w:pPr>
              <w:pStyle w:val="BodyText"/>
              <w:rPr>
                <w:lang w:val="en-NZ"/>
              </w:rPr>
            </w:pPr>
            <w:r w:rsidRPr="002F5B2F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2F" w:rsidP="002F5B2F">
            <w:pPr>
              <w:pStyle w:val="BodyText"/>
            </w:pPr>
            <w:r w:rsidRPr="002F5B2F">
              <w:t xml:space="preserve">Equivalent </w:t>
            </w:r>
          </w:p>
        </w:tc>
      </w:tr>
    </w:tbl>
    <w:p w:rsidR="00000000" w:rsidRPr="002F5B2F" w:rsidP="002F5B2F">
      <w:pPr>
        <w:pStyle w:val="BodyText"/>
      </w:pPr>
    </w:p>
    <w:p w:rsidR="00000000" w:rsidRPr="002F5B2F" w:rsidP="002F5B2F">
      <w:pPr>
        <w:pStyle w:val="AllowPageBreak"/>
      </w:pPr>
    </w:p>
    <w:p w:rsidR="00000000" w:rsidRPr="002F5B2F" w:rsidP="002F5B2F">
      <w:pPr>
        <w:pStyle w:val="Heading1"/>
      </w:pPr>
      <w:bookmarkStart w:id="8" w:name="O_1189215"/>
      <w:bookmarkEnd w:id="8"/>
      <w:r w:rsidRPr="002F5B2F">
        <w:t>Links</w:t>
      </w:r>
    </w:p>
    <w:p w:rsidR="00000000" w:rsidRPr="002F5B2F" w:rsidP="0011351F">
      <w:pPr>
        <w:pStyle w:val="BodyText"/>
      </w:pPr>
      <w:r w:rsidRPr="002F5B2F">
        <w:t>Compa</w:t>
      </w:r>
      <w:r w:rsidRPr="002F5B2F">
        <w:t xml:space="preserve">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5496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F5B2F" w:rsidP="0011351F">
      <w:pPr>
        <w:pStyle w:val="BodyText"/>
        <w:sectPr w:rsidSect="002F5B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5B2F" w:rsidP="002F5B2F">
      <w:pPr>
        <w:pStyle w:val="SuperHeading"/>
      </w:pPr>
      <w:r w:rsidRPr="002F5B2F">
        <w:t>Assessment Requirements for FBPOPR2085 Operate a g</w:t>
      </w:r>
      <w:r w:rsidRPr="002F5B2F">
        <w:t>rinding process</w:t>
      </w:r>
    </w:p>
    <w:p w:rsidR="00000000" w:rsidRPr="002F5B2F" w:rsidP="002F5B2F">
      <w:pPr>
        <w:pStyle w:val="Heading1"/>
      </w:pPr>
      <w:bookmarkStart w:id="9" w:name="O_1189210"/>
      <w:bookmarkEnd w:id="9"/>
      <w:r w:rsidRPr="002F5B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5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Bold"/>
              <w:rPr>
                <w:lang w:val="en-NZ"/>
              </w:rPr>
            </w:pPr>
            <w:r w:rsidRPr="002F5B2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Bold"/>
              <w:rPr>
                <w:lang w:val="en-NZ"/>
              </w:rPr>
            </w:pPr>
            <w:r w:rsidRPr="002F5B2F">
              <w:t>Comments</w:t>
            </w:r>
          </w:p>
        </w:tc>
      </w:tr>
      <w:tr w:rsidTr="002F5B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2F">
            <w:pPr>
              <w:pStyle w:val="BodyText"/>
              <w:rPr>
                <w:lang w:val="en-NZ"/>
              </w:rPr>
            </w:pPr>
            <w:r w:rsidRPr="002F5B2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2F" w:rsidP="002F5B2F">
            <w:pPr>
              <w:pStyle w:val="BodyText"/>
            </w:pPr>
            <w:r w:rsidRPr="002F5B2F">
              <w:t>This version released with FBP Food, Beverage and Pharmaceutical Training Package Version 6.0.</w:t>
            </w:r>
          </w:p>
        </w:tc>
      </w:tr>
    </w:tbl>
    <w:p w:rsidR="00000000" w:rsidRPr="002F5B2F" w:rsidP="002F5B2F">
      <w:pPr>
        <w:pStyle w:val="BodyText"/>
      </w:pPr>
    </w:p>
    <w:p w:rsidR="00000000" w:rsidRPr="002F5B2F" w:rsidP="002F5B2F">
      <w:pPr>
        <w:pStyle w:val="AllowPageBreak"/>
      </w:pPr>
    </w:p>
    <w:p w:rsidR="00000000" w:rsidRPr="002F5B2F" w:rsidP="002F5B2F">
      <w:pPr>
        <w:pStyle w:val="Heading1"/>
      </w:pPr>
      <w:bookmarkStart w:id="10" w:name="O_1189211"/>
      <w:bookmarkEnd w:id="10"/>
      <w:r w:rsidRPr="002F5B2F">
        <w:t>Performance Evidence</w:t>
      </w:r>
    </w:p>
    <w:p w:rsidR="00000000" w:rsidRPr="002F5B2F" w:rsidP="0011351F">
      <w:pPr>
        <w:pStyle w:val="BodyText"/>
      </w:pPr>
      <w:r w:rsidRPr="002F5B2F">
        <w:t>An individual demonstrating competency must satisfy all of the elements and performance criteria in this unit.</w:t>
      </w:r>
    </w:p>
    <w:p w:rsidR="00000000" w:rsidRPr="002F5B2F" w:rsidP="0011351F">
      <w:pPr>
        <w:pStyle w:val="BodyText"/>
      </w:pPr>
      <w:r w:rsidRPr="002F5B2F">
        <w:t>There must be evidence that the individual has operated a grinding process to process at least one batch of grain or product to specification, in</w:t>
      </w:r>
      <w:r w:rsidRPr="002F5B2F">
        <w:t xml:space="preserve">cluding: </w:t>
      </w:r>
    </w:p>
    <w:p w:rsidR="00000000" w:rsidRPr="002F5B2F" w:rsidP="002F5B2F">
      <w:pPr>
        <w:pStyle w:val="ListBullet"/>
      </w:pPr>
      <w:r w:rsidRPr="002F5B2F">
        <w:t>applying safe work procedures</w:t>
      </w:r>
    </w:p>
    <w:p w:rsidR="00000000" w:rsidRPr="002F5B2F" w:rsidP="002F5B2F">
      <w:pPr>
        <w:pStyle w:val="ListBullet"/>
      </w:pPr>
      <w:r w:rsidRPr="002F5B2F">
        <w:t>following food safety procedures</w:t>
      </w:r>
    </w:p>
    <w:p w:rsidR="00000000" w:rsidRPr="002F5B2F" w:rsidP="002F5B2F">
      <w:pPr>
        <w:pStyle w:val="ListBullet"/>
      </w:pPr>
      <w:r w:rsidRPr="002F5B2F">
        <w:t>operating feed control panel to transfer and grind product</w:t>
      </w:r>
    </w:p>
    <w:p w:rsidR="00000000" w:rsidRPr="002F5B2F" w:rsidP="002F5B2F">
      <w:pPr>
        <w:pStyle w:val="ListBullet"/>
      </w:pPr>
      <w:r w:rsidRPr="002F5B2F">
        <w:t>monitoring and adjusting the grinding process and equipment operation to achieve required outcomes, including running adjustments to hammer mills and roller mills</w:t>
      </w:r>
    </w:p>
    <w:p w:rsidR="00000000" w:rsidRPr="002F5B2F" w:rsidP="002F5B2F">
      <w:pPr>
        <w:pStyle w:val="ListBullet"/>
      </w:pPr>
      <w:r w:rsidRPr="002F5B2F">
        <w:t>addressing routine processing issues.</w:t>
      </w:r>
    </w:p>
    <w:p w:rsidR="00000000" w:rsidRPr="002F5B2F" w:rsidP="002F5B2F">
      <w:pPr>
        <w:pStyle w:val="AllowPageBreak"/>
      </w:pPr>
    </w:p>
    <w:p w:rsidR="00000000" w:rsidRPr="002F5B2F" w:rsidP="002F5B2F">
      <w:pPr>
        <w:pStyle w:val="Heading1"/>
      </w:pPr>
      <w:bookmarkStart w:id="11" w:name="O_1189212"/>
      <w:bookmarkEnd w:id="11"/>
      <w:r w:rsidRPr="002F5B2F">
        <w:t>Knowledge Evidence</w:t>
      </w:r>
    </w:p>
    <w:p w:rsidR="00000000" w:rsidRPr="002F5B2F" w:rsidP="0011351F">
      <w:pPr>
        <w:pStyle w:val="BodyText"/>
      </w:pPr>
      <w:r w:rsidRPr="002F5B2F">
        <w:t>An individual must be able to demonstrate the knowledge required to perform the tasks outlined in the elements and performance criteria of this unit. This includes knowledge of:</w:t>
      </w:r>
    </w:p>
    <w:p w:rsidR="00000000" w:rsidRPr="002F5B2F" w:rsidP="002F5B2F">
      <w:pPr>
        <w:pStyle w:val="ListBullet"/>
      </w:pPr>
      <w:r w:rsidRPr="002F5B2F">
        <w:t>purpose and basic principles of the grinding process, including the character</w:t>
      </w:r>
      <w:r w:rsidRPr="002F5B2F">
        <w:t>istics of materials that can be reduced to a suitable form for product, including stock feed</w:t>
      </w:r>
    </w:p>
    <w:p w:rsidR="00000000" w:rsidRPr="002F5B2F" w:rsidP="002F5B2F">
      <w:pPr>
        <w:pStyle w:val="ListBullet"/>
      </w:pPr>
      <w:r w:rsidRPr="002F5B2F">
        <w:t>basic operating principles of equipment used to operate the grinding process, including:</w:t>
      </w:r>
    </w:p>
    <w:p w:rsidR="00000000" w:rsidRPr="002F5B2F" w:rsidP="002F5B2F">
      <w:pPr>
        <w:pStyle w:val="ListBullet2"/>
      </w:pPr>
      <w:r w:rsidRPr="002F5B2F">
        <w:t>main equipment components</w:t>
      </w:r>
    </w:p>
    <w:p w:rsidR="00000000" w:rsidRPr="002F5B2F" w:rsidP="002F5B2F">
      <w:pPr>
        <w:pStyle w:val="ListBullet2"/>
      </w:pPr>
      <w:r w:rsidRPr="002F5B2F">
        <w:t>bulk materials transfer systems and equipment</w:t>
      </w:r>
    </w:p>
    <w:p w:rsidR="00000000" w:rsidRPr="002F5B2F" w:rsidP="002F5B2F">
      <w:pPr>
        <w:pStyle w:val="ListBullet2"/>
      </w:pPr>
      <w:r w:rsidRPr="002F5B2F">
        <w:t>d</w:t>
      </w:r>
      <w:r w:rsidRPr="002F5B2F">
        <w:t>ust collection equipment</w:t>
      </w:r>
    </w:p>
    <w:p w:rsidR="00000000" w:rsidRPr="002F5B2F" w:rsidP="002F5B2F">
      <w:pPr>
        <w:pStyle w:val="ListBullet2"/>
      </w:pPr>
      <w:r w:rsidRPr="002F5B2F">
        <w:t>grinding equipment operating capacities and applications</w:t>
      </w:r>
    </w:p>
    <w:p w:rsidR="00000000" w:rsidRPr="002F5B2F" w:rsidP="002F5B2F">
      <w:pPr>
        <w:pStyle w:val="ListBullet2"/>
      </w:pPr>
      <w:r w:rsidRPr="002F5B2F">
        <w:t>the purpose and location of magnets, sensors and related feedback instrumentation</w:t>
      </w:r>
    </w:p>
    <w:p w:rsidR="00000000" w:rsidRPr="002F5B2F" w:rsidP="002F5B2F">
      <w:pPr>
        <w:pStyle w:val="ListBullet"/>
      </w:pPr>
      <w:r w:rsidRPr="002F5B2F">
        <w:t>services required for the grinding process, and action to take if services are not available</w:t>
      </w:r>
    </w:p>
    <w:p w:rsidR="00000000" w:rsidRPr="002F5B2F" w:rsidP="002F5B2F">
      <w:pPr>
        <w:pStyle w:val="ListBullet"/>
      </w:pPr>
      <w:r w:rsidRPr="002F5B2F">
        <w:t>basic operating principles of process control, including the relationship between control panels and systems and the physical equipment</w:t>
      </w:r>
    </w:p>
    <w:p w:rsidR="00000000" w:rsidRPr="002F5B2F" w:rsidP="002F5B2F">
      <w:pPr>
        <w:pStyle w:val="ListBullet"/>
      </w:pPr>
      <w:r w:rsidRPr="002F5B2F">
        <w:t>the flow of the grinding pr</w:t>
      </w:r>
      <w:r w:rsidRPr="002F5B2F">
        <w:t>ocess and the effect of product output on downstream processes</w:t>
      </w:r>
    </w:p>
    <w:p w:rsidR="00000000" w:rsidRPr="002F5B2F" w:rsidP="002F5B2F">
      <w:pPr>
        <w:pStyle w:val="ListBullet"/>
      </w:pPr>
      <w:r w:rsidRPr="002F5B2F">
        <w:t>quality characteristics and uses of ground product</w:t>
      </w:r>
    </w:p>
    <w:p w:rsidR="00000000" w:rsidRPr="002F5B2F" w:rsidP="002F5B2F">
      <w:pPr>
        <w:pStyle w:val="ListBullet"/>
      </w:pPr>
      <w:r w:rsidRPr="002F5B2F">
        <w:t>effect of the grinding process on the end product</w:t>
      </w:r>
    </w:p>
    <w:p w:rsidR="00000000" w:rsidRPr="002F5B2F" w:rsidP="002F5B2F">
      <w:pPr>
        <w:pStyle w:val="ListBullet"/>
      </w:pPr>
      <w:r w:rsidRPr="002F5B2F">
        <w:t>effect of raw material characteristics on grinding process performance</w:t>
      </w:r>
    </w:p>
    <w:p w:rsidR="00000000" w:rsidRPr="002F5B2F" w:rsidP="002F5B2F">
      <w:pPr>
        <w:pStyle w:val="ListBullet"/>
      </w:pPr>
      <w:r w:rsidRPr="002F5B2F">
        <w:t>operating requirement</w:t>
      </w:r>
      <w:r w:rsidRPr="002F5B2F">
        <w:t>s and parameters, and corrective action required where operation is outside specified operating parameters</w:t>
      </w:r>
    </w:p>
    <w:p w:rsidR="00000000" w:rsidRPr="002F5B2F" w:rsidP="002F5B2F">
      <w:pPr>
        <w:pStyle w:val="ListBullet"/>
      </w:pPr>
      <w:r w:rsidRPr="002F5B2F">
        <w:t>good manufacturing practices (GMP) relevant to work task</w:t>
      </w:r>
    </w:p>
    <w:p w:rsidR="00000000" w:rsidRPr="002F5B2F" w:rsidP="002F5B2F">
      <w:pPr>
        <w:pStyle w:val="ListBullet"/>
      </w:pPr>
      <w:r w:rsidRPr="002F5B2F">
        <w:t>typical equipment faults related to the grinding process, and related causes, including sign</w:t>
      </w:r>
      <w:r w:rsidRPr="002F5B2F">
        <w:t>s and symptoms of faulty equipment, and early warning signs of potential problems</w:t>
      </w:r>
    </w:p>
    <w:p w:rsidR="00000000" w:rsidRPr="002F5B2F" w:rsidP="002F5B2F">
      <w:pPr>
        <w:pStyle w:val="ListBullet"/>
      </w:pPr>
      <w:r w:rsidRPr="002F5B2F">
        <w:t>techniques used to monitor the production process, including inspecting, measuring and testing as required by the process</w:t>
      </w:r>
    </w:p>
    <w:p w:rsidR="00000000" w:rsidRPr="002F5B2F" w:rsidP="002F5B2F">
      <w:pPr>
        <w:pStyle w:val="ListBullet"/>
      </w:pPr>
      <w:r w:rsidRPr="002F5B2F">
        <w:t>inspection or test points (control points) in the pr</w:t>
      </w:r>
      <w:r w:rsidRPr="002F5B2F">
        <w:t>ocess and the related procedures and recording requirements</w:t>
      </w:r>
    </w:p>
    <w:p w:rsidR="00000000" w:rsidRPr="002F5B2F" w:rsidP="002F5B2F">
      <w:pPr>
        <w:pStyle w:val="ListBullet"/>
      </w:pPr>
      <w:r w:rsidRPr="002F5B2F">
        <w:t>contamination/cross-contamination and food safety risks associated with the grinding process, and related control measures</w:t>
      </w:r>
    </w:p>
    <w:p w:rsidR="00000000" w:rsidRPr="002F5B2F" w:rsidP="002F5B2F">
      <w:pPr>
        <w:pStyle w:val="ListBullet"/>
      </w:pPr>
      <w:r w:rsidRPr="002F5B2F">
        <w:t>common causes of variation for the grinding process, and corrective action required</w:t>
      </w:r>
    </w:p>
    <w:p w:rsidR="00000000" w:rsidRPr="002F5B2F" w:rsidP="002F5B2F">
      <w:pPr>
        <w:pStyle w:val="ListBullet"/>
      </w:pPr>
      <w:r w:rsidRPr="002F5B2F">
        <w:t>health and safety hazards and controls related to the grinding process, including:</w:t>
      </w:r>
    </w:p>
    <w:p w:rsidR="00000000" w:rsidRPr="002F5B2F" w:rsidP="002F5B2F">
      <w:pPr>
        <w:pStyle w:val="ListBullet2"/>
      </w:pPr>
      <w:r w:rsidRPr="002F5B2F">
        <w:t>the risk of dust explosion</w:t>
      </w:r>
    </w:p>
    <w:p w:rsidR="00000000" w:rsidRPr="002F5B2F" w:rsidP="002F5B2F">
      <w:pPr>
        <w:pStyle w:val="ListBullet2"/>
      </w:pPr>
      <w:r w:rsidRPr="002F5B2F">
        <w:t>an understanding of the limitations of protective clothing an</w:t>
      </w:r>
      <w:r w:rsidRPr="002F5B2F">
        <w:t>d equipment relevant to the work process</w:t>
      </w:r>
    </w:p>
    <w:p w:rsidR="00000000" w:rsidRPr="002F5B2F" w:rsidP="002F5B2F">
      <w:pPr>
        <w:pStyle w:val="ListBullet"/>
      </w:pPr>
      <w:r w:rsidRPr="002F5B2F">
        <w:t>requirements of different shutdowns as appropriate to the process and workplace production requirements, including emergency and routine shutdowns, and procedures to follow in the event of a power outage</w:t>
      </w:r>
    </w:p>
    <w:p w:rsidR="00000000" w:rsidRPr="002F5B2F" w:rsidP="002F5B2F">
      <w:pPr>
        <w:pStyle w:val="ListBullet"/>
      </w:pPr>
      <w:r w:rsidRPr="002F5B2F">
        <w:t>isolation,</w:t>
      </w:r>
      <w:r w:rsidRPr="002F5B2F">
        <w:t xml:space="preserve"> lock-out and tag-out procedures and responsibilities required for the operation of the grinding process</w:t>
      </w:r>
    </w:p>
    <w:p w:rsidR="00000000" w:rsidRPr="002F5B2F" w:rsidP="002F5B2F">
      <w:pPr>
        <w:pStyle w:val="ListBullet"/>
      </w:pPr>
      <w:r w:rsidRPr="002F5B2F">
        <w:t>procedures and responsibility for reporting production and performance information</w:t>
      </w:r>
    </w:p>
    <w:p w:rsidR="00000000" w:rsidRPr="002F5B2F" w:rsidP="002F5B2F">
      <w:pPr>
        <w:pStyle w:val="ListBullet"/>
      </w:pPr>
      <w:r w:rsidRPr="002F5B2F">
        <w:t>environmental issues and controls relevant to the process, including</w:t>
      </w:r>
      <w:r w:rsidRPr="002F5B2F">
        <w:t xml:space="preserve"> waste/rework collection and handling procedures related to the process</w:t>
      </w:r>
    </w:p>
    <w:p w:rsidR="00000000" w:rsidRPr="002F5B2F" w:rsidP="002F5B2F">
      <w:pPr>
        <w:pStyle w:val="ListBullet"/>
      </w:pPr>
      <w:r w:rsidRPr="002F5B2F">
        <w:t>cleaning and sanitisation procedures required for equipment</w:t>
      </w:r>
    </w:p>
    <w:p w:rsidR="00000000" w:rsidRPr="002F5B2F" w:rsidP="002F5B2F">
      <w:pPr>
        <w:pStyle w:val="ListBullet"/>
      </w:pPr>
      <w:r w:rsidRPr="002F5B2F">
        <w:t>recording procedures to track traceability of product.</w:t>
      </w:r>
    </w:p>
    <w:p w:rsidR="00000000" w:rsidRPr="002F5B2F" w:rsidP="002F5B2F">
      <w:pPr>
        <w:pStyle w:val="AllowPageBreak"/>
      </w:pPr>
    </w:p>
    <w:p w:rsidR="00000000" w:rsidRPr="002F5B2F" w:rsidP="002F5B2F">
      <w:pPr>
        <w:pStyle w:val="Heading1"/>
      </w:pPr>
      <w:bookmarkStart w:id="12" w:name="O_1189213"/>
      <w:bookmarkEnd w:id="12"/>
      <w:r w:rsidRPr="002F5B2F">
        <w:t>Assessment Conditions</w:t>
      </w:r>
    </w:p>
    <w:p w:rsidR="00000000" w:rsidRPr="002F5B2F" w:rsidP="0011351F">
      <w:pPr>
        <w:pStyle w:val="BodyText"/>
      </w:pPr>
      <w:r w:rsidRPr="002F5B2F">
        <w:t>Assessment of the skills in this unit of competency must take place under the following conditions:</w:t>
      </w:r>
    </w:p>
    <w:p w:rsidR="00000000" w:rsidRPr="002F5B2F" w:rsidP="002F5B2F">
      <w:pPr>
        <w:pStyle w:val="ListBullet"/>
      </w:pPr>
      <w:r w:rsidRPr="002F5B2F">
        <w:t>physical conditions:</w:t>
      </w:r>
    </w:p>
    <w:p w:rsidR="00000000" w:rsidRPr="002F5B2F" w:rsidP="002F5B2F">
      <w:pPr>
        <w:pStyle w:val="ListBullet2"/>
      </w:pPr>
      <w:r w:rsidRPr="002F5B2F">
        <w:t>a food processing workplace or an environment that accurately represents workplace conditions</w:t>
      </w:r>
    </w:p>
    <w:p w:rsidR="00000000" w:rsidRPr="002F5B2F" w:rsidP="002F5B2F">
      <w:pPr>
        <w:pStyle w:val="ListBullet"/>
      </w:pPr>
      <w:r w:rsidRPr="002F5B2F">
        <w:t>resources, equipment and materials:</w:t>
      </w:r>
    </w:p>
    <w:p w:rsidR="00000000" w:rsidRPr="002F5B2F" w:rsidP="002F5B2F">
      <w:pPr>
        <w:pStyle w:val="ListBullet2"/>
      </w:pPr>
      <w:r w:rsidRPr="002F5B2F">
        <w:t>p</w:t>
      </w:r>
      <w:r w:rsidRPr="002F5B2F">
        <w:t xml:space="preserve">ersonal protective clothing </w:t>
      </w:r>
    </w:p>
    <w:p w:rsidR="00000000" w:rsidRPr="002F5B2F" w:rsidP="002F5B2F">
      <w:pPr>
        <w:pStyle w:val="ListBullet2"/>
      </w:pPr>
      <w:r w:rsidRPr="002F5B2F">
        <w:t>grinding equipment and related services</w:t>
      </w:r>
    </w:p>
    <w:p w:rsidR="00000000" w:rsidRPr="002F5B2F" w:rsidP="002F5B2F">
      <w:pPr>
        <w:pStyle w:val="ListBullet2"/>
      </w:pPr>
      <w:r w:rsidRPr="002F5B2F">
        <w:t>product for grinding</w:t>
      </w:r>
    </w:p>
    <w:p w:rsidR="00000000" w:rsidRPr="002F5B2F" w:rsidP="002F5B2F">
      <w:pPr>
        <w:pStyle w:val="ListBullet2"/>
      </w:pPr>
      <w:r w:rsidRPr="002F5B2F">
        <w:t>cleaning materials and equipment</w:t>
      </w:r>
    </w:p>
    <w:p w:rsidR="00000000" w:rsidRPr="002F5B2F" w:rsidP="002F5B2F">
      <w:pPr>
        <w:pStyle w:val="ListBullet"/>
      </w:pPr>
      <w:r w:rsidRPr="002F5B2F">
        <w:t>specifications:</w:t>
      </w:r>
    </w:p>
    <w:p w:rsidR="00000000" w:rsidRPr="002F5B2F" w:rsidP="002F5B2F">
      <w:pPr>
        <w:pStyle w:val="ListBullet2"/>
      </w:pPr>
      <w:r w:rsidRPr="002F5B2F">
        <w:t>work procedures, including advice on safe work practices, food safety, quality and environmental requirements, stoc</w:t>
      </w:r>
      <w:r w:rsidRPr="002F5B2F">
        <w:t>k flow systems, production schedules, batch/recipe instructions</w:t>
      </w:r>
    </w:p>
    <w:p w:rsidR="00000000" w:rsidRPr="002F5B2F" w:rsidP="002F5B2F">
      <w:pPr>
        <w:pStyle w:val="ListBullet2"/>
      </w:pPr>
      <w:r w:rsidRPr="002F5B2F">
        <w:t>production schedule/batch specifications, control points and processing parameters</w:t>
      </w:r>
    </w:p>
    <w:p w:rsidR="00000000" w:rsidRPr="002F5B2F" w:rsidP="002F5B2F">
      <w:pPr>
        <w:pStyle w:val="ListBullet2"/>
      </w:pPr>
      <w:r w:rsidRPr="002F5B2F">
        <w:t>information on equipment capacity and operating parameters</w:t>
      </w:r>
    </w:p>
    <w:p w:rsidR="00000000" w:rsidRPr="002F5B2F" w:rsidP="002F5B2F">
      <w:pPr>
        <w:pStyle w:val="ListBullet2"/>
      </w:pPr>
      <w:r w:rsidRPr="002F5B2F">
        <w:t>recording requirements and procedures.</w:t>
      </w:r>
    </w:p>
    <w:p w:rsidR="00000000" w:rsidRPr="002F5B2F" w:rsidP="0011351F">
      <w:pPr>
        <w:pStyle w:val="BodyText"/>
      </w:pPr>
      <w:r w:rsidRPr="002F5B2F">
        <w:t>Assessors of this unit must satisfy the requirements for assessors in applicable vocational education and training legislation, frameworks and/or standards.</w:t>
      </w:r>
    </w:p>
    <w:p w:rsidR="00000000" w:rsidRPr="002F5B2F" w:rsidP="002F5B2F">
      <w:pPr>
        <w:pStyle w:val="Heading1"/>
      </w:pPr>
      <w:bookmarkStart w:id="13" w:name="O_1189216"/>
      <w:bookmarkEnd w:id="13"/>
      <w:r w:rsidRPr="002F5B2F">
        <w:t>Links</w:t>
      </w:r>
    </w:p>
    <w:p w:rsidR="00000000" w:rsidRPr="002F5B2F" w:rsidP="0011351F">
      <w:pPr>
        <w:pStyle w:val="BodyText"/>
      </w:pPr>
      <w:r w:rsidRPr="002F5B2F">
        <w:t>Companion Volumes, including Implementation Guides, are available at VETNe</w:t>
      </w:r>
      <w:r w:rsidRPr="002F5B2F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5496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F5B2F" w:rsidP="002F5B2F"/>
    <w:sectPr w:rsidSect="002F5B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2F" w:rsidRPr="0011351F" w:rsidP="001135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51F" w:rsidP="002F5B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351F" w:rsidP="002F5B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1351F" w:rsidP="002F5B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2F" w:rsidP="002F5B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351F">
      <w:t>Approved</w:t>
    </w:r>
    <w:r w:rsidR="001135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35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351F">
      <w:rPr>
        <w:noProof/>
      </w:rPr>
      <w:t>4</w:t>
    </w:r>
    <w:r>
      <w:rPr>
        <w:noProof/>
      </w:rPr>
      <w:fldChar w:fldCharType="end"/>
    </w:r>
  </w:p>
  <w:p w:rsidR="002F5B2F" w:rsidP="002F5B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35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351F">
      <w:t>Manufacturing Industry Skills Alliance</w:t>
    </w:r>
    <w:r w:rsidR="0011351F">
      <w:fldChar w:fldCharType="end"/>
    </w:r>
  </w:p>
  <w:p w:rsidR="002F5B2F" w:rsidP="002F5B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5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5B2F" w:rsidRPr="0011351F" w:rsidP="001135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51F" w:rsidRPr="002D2AF8" w:rsidP="002F5B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FBPOPR2085 Operate a grinding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351F" w:rsidP="002F5B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2F" w:rsidRPr="002D2AF8" w:rsidP="002F5B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351F">
      <w:t>FBPOPR2085 Operate a grinding process</w:t>
    </w:r>
    <w:r w:rsidR="001135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351F">
      <w:rPr>
        <w:noProof/>
      </w:rPr>
      <w:t>2 March 2025</w:t>
    </w:r>
    <w:r>
      <w:fldChar w:fldCharType="end"/>
    </w:r>
  </w:p>
  <w:p w:rsidR="002F5B2F" w:rsidP="002F5B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A476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10B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96D2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B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5B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B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B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B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B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B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B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B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B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B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B2F"/>
  </w:style>
  <w:style w:type="character" w:customStyle="1" w:styleId="Heading1Char">
    <w:name w:val="Heading 1 Char"/>
    <w:basedOn w:val="DefaultParagraphFont"/>
    <w:link w:val="Heading1"/>
    <w:rsid w:val="002F5B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B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B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5B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5B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5B2F"/>
    <w:rPr>
      <w:i/>
    </w:rPr>
  </w:style>
  <w:style w:type="paragraph" w:customStyle="1" w:styleId="SuperHeading">
    <w:name w:val="SuperHeading"/>
    <w:basedOn w:val="Normal"/>
    <w:rsid w:val="002F5B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5B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5B2F"/>
    <w:rPr>
      <w:b/>
    </w:rPr>
  </w:style>
  <w:style w:type="character" w:customStyle="1" w:styleId="Heading2Char">
    <w:name w:val="Heading 2 Char"/>
    <w:basedOn w:val="DefaultParagraphFont"/>
    <w:link w:val="Heading2"/>
    <w:rsid w:val="002F5B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B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B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B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B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B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5B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5B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5B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B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B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B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B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5B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B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5B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B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B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5B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5B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5B2F"/>
    <w:rPr>
      <w:b/>
      <w:spacing w:val="0"/>
    </w:rPr>
  </w:style>
  <w:style w:type="paragraph" w:customStyle="1" w:styleId="SuperTitle">
    <w:name w:val="SuperTitle"/>
    <w:basedOn w:val="Title"/>
    <w:rsid w:val="002F5B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B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B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5B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B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5B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B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5B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B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B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B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B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5B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B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B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B2F"/>
  </w:style>
  <w:style w:type="paragraph" w:styleId="TableofFigures">
    <w:name w:val="table of figures"/>
    <w:basedOn w:val="Normal"/>
    <w:next w:val="Normal"/>
    <w:semiHidden/>
    <w:rsid w:val="002F5B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B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5B2F"/>
    <w:rPr>
      <w:rFonts w:ascii="Wingdings" w:hAnsi="Wingdings"/>
    </w:rPr>
  </w:style>
  <w:style w:type="paragraph" w:customStyle="1" w:styleId="TableHeading">
    <w:name w:val="Table Heading"/>
    <w:basedOn w:val="HeadingBase"/>
    <w:rsid w:val="002F5B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5B2F"/>
    <w:rPr>
      <w:color w:val="0033CC"/>
      <w:u w:val="none"/>
    </w:rPr>
  </w:style>
  <w:style w:type="paragraph" w:customStyle="1" w:styleId="BodyTextRight">
    <w:name w:val="Body Text Right"/>
    <w:basedOn w:val="BodyText"/>
    <w:rsid w:val="002F5B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B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B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B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B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B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5B2F"/>
    <w:rPr>
      <w:sz w:val="32"/>
    </w:rPr>
  </w:style>
  <w:style w:type="paragraph" w:customStyle="1" w:styleId="HeadingProcedure">
    <w:name w:val="Heading Procedure"/>
    <w:basedOn w:val="HeadingBase"/>
    <w:next w:val="Normal"/>
    <w:rsid w:val="002F5B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B2F"/>
    <w:pPr>
      <w:spacing w:before="60" w:after="60"/>
    </w:pPr>
  </w:style>
  <w:style w:type="paragraph" w:styleId="ListContinue">
    <w:name w:val="List Continue"/>
    <w:basedOn w:val="List"/>
    <w:rsid w:val="002F5B2F"/>
    <w:pPr>
      <w:ind w:firstLine="0"/>
    </w:pPr>
  </w:style>
  <w:style w:type="paragraph" w:customStyle="1" w:styleId="ListNote">
    <w:name w:val="List Note"/>
    <w:basedOn w:val="List"/>
    <w:rsid w:val="002F5B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B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B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B2F"/>
    <w:rPr>
      <w:rFonts w:ascii="Courier New" w:hAnsi="Courier New"/>
    </w:rPr>
  </w:style>
  <w:style w:type="paragraph" w:customStyle="1" w:styleId="NoteBullet">
    <w:name w:val="Note Bullet"/>
    <w:basedOn w:val="Note"/>
    <w:rsid w:val="002F5B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B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B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B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B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5B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B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5B2F"/>
    <w:rPr>
      <w:b/>
      <w:smallCaps/>
    </w:rPr>
  </w:style>
  <w:style w:type="paragraph" w:customStyle="1" w:styleId="TableListNumber">
    <w:name w:val="Table List Number"/>
    <w:basedOn w:val="ListNumber"/>
    <w:rsid w:val="002F5B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B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B2F"/>
    <w:pPr>
      <w:numPr>
        <w:numId w:val="9"/>
      </w:numPr>
    </w:pPr>
  </w:style>
  <w:style w:type="paragraph" w:customStyle="1" w:styleId="ListAlpha2">
    <w:name w:val="List Alpha 2"/>
    <w:basedOn w:val="List2"/>
    <w:rsid w:val="002F5B2F"/>
    <w:pPr>
      <w:numPr>
        <w:numId w:val="8"/>
      </w:numPr>
    </w:pPr>
  </w:style>
  <w:style w:type="paragraph" w:styleId="List2">
    <w:name w:val="List 2"/>
    <w:basedOn w:val="BodyText"/>
    <w:rsid w:val="002F5B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B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B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B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5B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5B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5B2F"/>
    <w:pPr>
      <w:numPr>
        <w:numId w:val="4"/>
      </w:numPr>
    </w:pPr>
  </w:style>
  <w:style w:type="paragraph" w:styleId="ListContinue2">
    <w:name w:val="List Continue 2"/>
    <w:basedOn w:val="List2"/>
    <w:rsid w:val="002F5B2F"/>
    <w:pPr>
      <w:ind w:firstLine="0"/>
    </w:pPr>
  </w:style>
  <w:style w:type="paragraph" w:styleId="ListContinue3">
    <w:name w:val="List Continue 3"/>
    <w:basedOn w:val="List3"/>
    <w:rsid w:val="002F5B2F"/>
    <w:pPr>
      <w:ind w:left="1021" w:firstLine="0"/>
    </w:pPr>
  </w:style>
  <w:style w:type="paragraph" w:styleId="ListContinue4">
    <w:name w:val="List Continue 4"/>
    <w:basedOn w:val="List4"/>
    <w:rsid w:val="002F5B2F"/>
    <w:pPr>
      <w:ind w:firstLine="0"/>
    </w:pPr>
  </w:style>
  <w:style w:type="paragraph" w:styleId="ListContinue5">
    <w:name w:val="List Continue 5"/>
    <w:basedOn w:val="List5"/>
    <w:rsid w:val="002F5B2F"/>
    <w:pPr>
      <w:ind w:firstLine="0"/>
    </w:pPr>
  </w:style>
  <w:style w:type="paragraph" w:styleId="ListNumber3">
    <w:name w:val="List Number 3"/>
    <w:basedOn w:val="List3"/>
    <w:rsid w:val="002F5B2F"/>
    <w:pPr>
      <w:numPr>
        <w:numId w:val="5"/>
      </w:numPr>
    </w:pPr>
  </w:style>
  <w:style w:type="paragraph" w:styleId="ListNumber4">
    <w:name w:val="List Number 4"/>
    <w:basedOn w:val="List4"/>
    <w:rsid w:val="002F5B2F"/>
    <w:pPr>
      <w:numPr>
        <w:numId w:val="6"/>
      </w:numPr>
    </w:pPr>
  </w:style>
  <w:style w:type="paragraph" w:styleId="ListNumber5">
    <w:name w:val="List Number 5"/>
    <w:basedOn w:val="List5"/>
    <w:rsid w:val="002F5B2F"/>
    <w:pPr>
      <w:numPr>
        <w:numId w:val="7"/>
      </w:numPr>
    </w:pPr>
  </w:style>
  <w:style w:type="paragraph" w:styleId="BlockText">
    <w:name w:val="Block Text"/>
    <w:basedOn w:val="Normal"/>
    <w:rsid w:val="002F5B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B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B2F"/>
    <w:rPr>
      <w:sz w:val="16"/>
      <w:vertAlign w:val="superscript"/>
    </w:rPr>
  </w:style>
  <w:style w:type="character" w:customStyle="1" w:styleId="Symbols">
    <w:name w:val="Symbols"/>
    <w:basedOn w:val="DefaultParagraphFont"/>
    <w:rsid w:val="002F5B2F"/>
    <w:rPr>
      <w:rFonts w:ascii="Symbol" w:hAnsi="Symbol"/>
    </w:rPr>
  </w:style>
  <w:style w:type="character" w:customStyle="1" w:styleId="MenuOptions">
    <w:name w:val="Menu Options"/>
    <w:basedOn w:val="DefaultParagraphFont"/>
    <w:rsid w:val="002F5B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B2F"/>
    <w:rPr>
      <w:b/>
    </w:rPr>
  </w:style>
  <w:style w:type="character" w:customStyle="1" w:styleId="Underlined">
    <w:name w:val="Underlined"/>
    <w:basedOn w:val="DefaultParagraphFont"/>
    <w:rsid w:val="002F5B2F"/>
    <w:rPr>
      <w:u w:val="single"/>
    </w:rPr>
  </w:style>
  <w:style w:type="paragraph" w:customStyle="1" w:styleId="TableBodyTextRight">
    <w:name w:val="Table Body Text Right"/>
    <w:basedOn w:val="TableBodyText"/>
    <w:rsid w:val="002F5B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B2F"/>
    <w:rPr>
      <w:sz w:val="18"/>
    </w:rPr>
  </w:style>
  <w:style w:type="paragraph" w:customStyle="1" w:styleId="BodySmallRight">
    <w:name w:val="Body Small Right"/>
    <w:basedOn w:val="BodyTextRight"/>
    <w:rsid w:val="002F5B2F"/>
    <w:rPr>
      <w:sz w:val="18"/>
      <w:szCs w:val="18"/>
    </w:rPr>
  </w:style>
  <w:style w:type="paragraph" w:customStyle="1" w:styleId="MarginEdition">
    <w:name w:val="Margin Edition"/>
    <w:basedOn w:val="MarginNote"/>
    <w:rsid w:val="002F5B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B2F"/>
    <w:rPr>
      <w:sz w:val="2"/>
      <w:szCs w:val="2"/>
    </w:rPr>
  </w:style>
  <w:style w:type="character" w:customStyle="1" w:styleId="Small">
    <w:name w:val="Small"/>
    <w:basedOn w:val="DefaultParagraphFont"/>
    <w:rsid w:val="002F5B2F"/>
    <w:rPr>
      <w:sz w:val="16"/>
    </w:rPr>
  </w:style>
  <w:style w:type="paragraph" w:customStyle="1" w:styleId="WideTable">
    <w:name w:val="Wide Table"/>
    <w:basedOn w:val="Normal"/>
    <w:rsid w:val="002F5B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B2F"/>
  </w:style>
  <w:style w:type="paragraph" w:styleId="Quote">
    <w:name w:val="Quote"/>
    <w:basedOn w:val="Heading1"/>
    <w:link w:val="QuoteChar"/>
    <w:qFormat/>
    <w:rsid w:val="002F5B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B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B2F"/>
    <w:pPr>
      <w:pageBreakBefore/>
    </w:pPr>
  </w:style>
  <w:style w:type="paragraph" w:customStyle="1" w:styleId="Border">
    <w:name w:val="Border"/>
    <w:basedOn w:val="Normal"/>
    <w:qFormat/>
    <w:rsid w:val="002F5B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B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B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B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5B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B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B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B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B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5B2F"/>
    <w:rPr>
      <w:u w:val="single"/>
    </w:rPr>
  </w:style>
  <w:style w:type="character" w:customStyle="1" w:styleId="BoldandItalics">
    <w:name w:val="Bold and Italics"/>
    <w:qFormat/>
    <w:rsid w:val="002F5B2F"/>
    <w:rPr>
      <w:b/>
      <w:i/>
      <w:u w:val="none"/>
    </w:rPr>
  </w:style>
  <w:style w:type="paragraph" w:styleId="BalloonText">
    <w:name w:val="Balloon Text"/>
    <w:basedOn w:val="Normal"/>
    <w:link w:val="BalloonTextChar"/>
    <w:rsid w:val="002F5B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B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5B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B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5B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5B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5B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35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1180</Words>
  <Characters>7719</Characters>
  <Application>Microsoft Office Word</Application>
  <DocSecurity>0</DocSecurity>
  <Lines>220</Lines>
  <Paragraphs>150</Paragraphs>
  <ScaleCrop>false</ScaleCrop>
  <Company>Author-it Software Corporation Ltd.</Company>
  <LinksUpToDate>false</LinksUpToDate>
  <CharactersWithSpaces>8749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FBPOPR2085 Operate a grinding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2025-03-02T00:58:00Z</dcterms:created>
  <dcterms:modified xsi:type="dcterms:W3CDTF">2025-03-02T00:58:00Z</dcterms:modified>
</cp:coreProperties>
</file>