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DBF" w:rsidP="00D00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FBPOPR2080 Operate a blending, sieving and bagging process</w:t>
      </w:r>
      <w:r>
        <w:fldChar w:fldCharType="end"/>
      </w:r>
    </w:p>
    <w:p w:rsidR="00D00DBF" w:rsidP="00D00DBF">
      <w:pPr>
        <w:pStyle w:val="Version"/>
        <w:sectPr w:rsidSect="002B0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C7D" w:rsidP="002B0C7D">
      <w:pPr>
        <w:pStyle w:val="SuperHeading"/>
      </w:pPr>
      <w:r w:rsidRPr="002B0C7D">
        <w:t>FBPOPR2080 Operate a blending, sieving and bagging process</w:t>
      </w:r>
    </w:p>
    <w:p w:rsidR="00000000" w:rsidRPr="002B0C7D" w:rsidP="002B0C7D">
      <w:pPr>
        <w:pStyle w:val="Heading1"/>
      </w:pPr>
      <w:bookmarkStart w:id="1" w:name="O_1184365"/>
      <w:bookmarkEnd w:id="1"/>
      <w:r w:rsidRPr="002B0C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0C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Bold"/>
              <w:rPr>
                <w:lang w:val="en-NZ"/>
              </w:rPr>
            </w:pPr>
            <w:r w:rsidRPr="002B0C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Bold"/>
              <w:rPr>
                <w:lang w:val="en-NZ"/>
              </w:rPr>
            </w:pPr>
            <w:r w:rsidRPr="002B0C7D">
              <w:t>Comments</w:t>
            </w:r>
          </w:p>
        </w:tc>
      </w:tr>
      <w:tr w:rsidTr="002B0C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7D" w:rsidP="002B0C7D">
            <w:pPr>
              <w:pStyle w:val="BodyText"/>
            </w:pPr>
            <w:r w:rsidRPr="002B0C7D">
              <w:t>This version released with FBP Food, Beverage and Pharmaceutical Training Package Version 6.0.</w:t>
            </w:r>
          </w:p>
        </w:tc>
      </w:tr>
    </w:tbl>
    <w:p w:rsidR="00000000" w:rsidRPr="002B0C7D" w:rsidP="002B0C7D">
      <w:pPr>
        <w:pStyle w:val="BodyText"/>
      </w:pPr>
    </w:p>
    <w:p w:rsidR="00000000" w:rsidRPr="002B0C7D" w:rsidP="002B0C7D">
      <w:pPr>
        <w:pStyle w:val="AllowPageBreak"/>
      </w:pPr>
    </w:p>
    <w:p w:rsidR="00000000" w:rsidRPr="002B0C7D" w:rsidP="002B0C7D">
      <w:pPr>
        <w:pStyle w:val="Heading1"/>
      </w:pPr>
      <w:bookmarkStart w:id="2" w:name="O_1184366"/>
      <w:bookmarkEnd w:id="2"/>
      <w:r w:rsidRPr="002B0C7D">
        <w:t>Application</w:t>
      </w:r>
    </w:p>
    <w:p w:rsidR="00000000" w:rsidRPr="002B0C7D" w:rsidP="00D00DBF">
      <w:pPr>
        <w:pStyle w:val="BodyText"/>
      </w:pPr>
      <w:r w:rsidRPr="002B0C7D">
        <w:t>This unit of competency describes the skills and knowledge re</w:t>
      </w:r>
      <w:r w:rsidRPr="002B0C7D">
        <w:t>quired to set up, operate, adjust and shut down a blending, sieving and bagging process.</w:t>
      </w:r>
    </w:p>
    <w:p w:rsidR="00000000" w:rsidRPr="002B0C7D" w:rsidP="00D00DBF">
      <w:pPr>
        <w:pStyle w:val="BodyText"/>
      </w:pPr>
      <w:r w:rsidRPr="002B0C7D">
        <w:t>This unit applies to individuals who work under general supervision blending and bagging dry goods as bulk blends or for use in food service. This process is typically</w:t>
      </w:r>
      <w:r w:rsidRPr="002B0C7D">
        <w:t xml:space="preserve"> used for the blending and packaging of low-moisture products, including dry flavours and marinades, donut mix, cake mix, bakery ingredients, batters, cheese powders, spice mixes and herb blends.</w:t>
      </w:r>
    </w:p>
    <w:p w:rsidR="00000000" w:rsidRPr="002B0C7D" w:rsidP="00D00DBF">
      <w:pPr>
        <w:pStyle w:val="BodyText"/>
      </w:pPr>
      <w:r w:rsidRPr="002B0C7D">
        <w:t>All work must be carried out to comply with workplace proced</w:t>
      </w:r>
      <w:r w:rsidRPr="002B0C7D">
        <w:t>ures according to state/territory health and safety, environmental and food safety regulations, legislation and standards that apply to the workplace.</w:t>
      </w:r>
    </w:p>
    <w:p w:rsidR="00000000" w:rsidRPr="002B0C7D" w:rsidP="00D00DBF">
      <w:pPr>
        <w:pStyle w:val="BodyText"/>
      </w:pPr>
      <w:r w:rsidRPr="002B0C7D">
        <w:t>No licensing, legislative or certification requirements apply to this unit at the time of publication.</w:t>
      </w:r>
    </w:p>
    <w:p w:rsidR="00000000" w:rsidRPr="002B0C7D" w:rsidP="002B0C7D">
      <w:pPr>
        <w:pStyle w:val="Heading1"/>
      </w:pPr>
      <w:bookmarkStart w:id="3" w:name="O_1184367"/>
      <w:bookmarkEnd w:id="3"/>
      <w:r w:rsidRPr="002B0C7D">
        <w:t>Pre-requisite Unit</w:t>
      </w:r>
    </w:p>
    <w:p w:rsidR="00000000" w:rsidRPr="002B0C7D" w:rsidP="00D00DBF">
      <w:pPr>
        <w:pStyle w:val="BodyText"/>
      </w:pPr>
      <w:r w:rsidRPr="002B0C7D">
        <w:t>Nil</w:t>
      </w:r>
    </w:p>
    <w:p w:rsidR="00000000" w:rsidRPr="002B0C7D" w:rsidP="002B0C7D">
      <w:pPr>
        <w:pStyle w:val="Heading1"/>
      </w:pPr>
      <w:bookmarkStart w:id="4" w:name="O_1184369"/>
      <w:bookmarkEnd w:id="4"/>
      <w:r w:rsidRPr="002B0C7D">
        <w:t>Unit Sector</w:t>
      </w:r>
    </w:p>
    <w:p w:rsidR="00000000" w:rsidRPr="002B0C7D" w:rsidP="00D00DBF">
      <w:pPr>
        <w:pStyle w:val="BodyText"/>
      </w:pPr>
      <w:r w:rsidRPr="002B0C7D">
        <w:t>Operational (OPR)</w:t>
      </w:r>
    </w:p>
    <w:p w:rsidR="00000000" w:rsidRPr="002B0C7D" w:rsidP="002B0C7D">
      <w:pPr>
        <w:pStyle w:val="Heading1"/>
      </w:pPr>
      <w:bookmarkStart w:id="5" w:name="O_1184370"/>
      <w:bookmarkEnd w:id="5"/>
      <w:r w:rsidRPr="002B0C7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0D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Bold"/>
              <w:rPr>
                <w:lang w:val="en-NZ"/>
              </w:rPr>
            </w:pPr>
            <w:r w:rsidRPr="002B0C7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Bold"/>
              <w:rPr>
                <w:lang w:val="en-NZ"/>
              </w:rPr>
            </w:pPr>
            <w:r w:rsidRPr="002B0C7D">
              <w:t>Performance Criteria</w:t>
            </w:r>
          </w:p>
        </w:tc>
      </w:tr>
      <w:tr w:rsidTr="00D00D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7D" w:rsidP="002B0C7D">
            <w:pPr>
              <w:pStyle w:val="BodyText"/>
            </w:pPr>
            <w:r w:rsidRPr="002B0C7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0D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7D" w:rsidP="002B0C7D">
            <w:pPr>
              <w:pStyle w:val="BodyText"/>
            </w:pPr>
            <w:r w:rsidRPr="002B0C7D">
              <w:t>1.1 Confirm work instructions from supervisor and clarify, where required</w:t>
            </w:r>
          </w:p>
          <w:p w:rsidR="00000000" w:rsidRPr="002B0C7D" w:rsidP="002B0C7D">
            <w:pPr>
              <w:pStyle w:val="BodyText"/>
            </w:pPr>
            <w:r w:rsidRPr="002B0C7D">
              <w:t>1.2 Confirm that materials and equipment are a</w:t>
            </w:r>
            <w:r w:rsidRPr="002B0C7D">
              <w:t xml:space="preserve">vailable to meet </w:t>
            </w:r>
            <w:r w:rsidRPr="002B0C7D">
              <w:t>processing requirements</w:t>
            </w:r>
          </w:p>
          <w:p w:rsidR="00000000" w:rsidRPr="002B0C7D" w:rsidP="002B0C7D">
            <w:pPr>
              <w:pStyle w:val="BodyText"/>
            </w:pPr>
            <w:r w:rsidRPr="002B0C7D">
              <w:t>1.3 Identify health and safety and food safety hazards, and inform supervisor</w:t>
            </w:r>
          </w:p>
          <w:p w:rsidR="00000000" w:rsidRPr="002B0C7D" w:rsidP="002B0C7D">
            <w:pPr>
              <w:pStyle w:val="BodyText"/>
            </w:pPr>
            <w:r w:rsidRPr="002B0C7D">
              <w:t>1.4 Wear appropriate personal protective equipment and ensure correct fit</w:t>
            </w:r>
          </w:p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 xml:space="preserve">1.5 Confirm equipment is cleaned and not locked out </w:t>
            </w:r>
          </w:p>
        </w:tc>
      </w:tr>
      <w:tr w:rsidTr="00D00D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2. Prepare the blend, sieve and bagging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7D" w:rsidP="002B0C7D">
            <w:pPr>
              <w:pStyle w:val="BodyText"/>
            </w:pPr>
            <w:r w:rsidRPr="002B0C7D">
              <w:t>2.1 Fit and adjust machine components and related attachments to meet safety and operating requirements</w:t>
            </w:r>
          </w:p>
          <w:p w:rsidR="00000000" w:rsidRPr="002B0C7D" w:rsidP="002B0C7D">
            <w:pPr>
              <w:pStyle w:val="BodyText"/>
            </w:pPr>
            <w:r w:rsidRPr="002B0C7D">
              <w:t xml:space="preserve">2.2 Acknowledge product recipe and adjust processing parameters as required </w:t>
            </w:r>
          </w:p>
          <w:p w:rsidR="00000000" w:rsidRPr="002B0C7D" w:rsidP="002B0C7D">
            <w:pPr>
              <w:pStyle w:val="BodyText"/>
            </w:pPr>
            <w:r w:rsidRPr="002B0C7D">
              <w:t>2.3 Load or position materials, ingredients, product and consumables according to operating requirements</w:t>
            </w:r>
          </w:p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2.4 Carry out pre-start checks, adjusting equipment performance according to operator instructions</w:t>
            </w:r>
          </w:p>
        </w:tc>
      </w:tr>
      <w:tr w:rsidTr="00D00D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7D" w:rsidP="002B0C7D">
            <w:pPr>
              <w:pStyle w:val="BodyText"/>
            </w:pPr>
            <w:r w:rsidRPr="002B0C7D">
              <w:t>3.1 Deliver ingre</w:t>
            </w:r>
            <w:r w:rsidRPr="002B0C7D">
              <w:t>dients to the blender in the required quantities and sequence to meet recipe specifications according to workplace and food safety procedures</w:t>
            </w:r>
          </w:p>
          <w:p w:rsidR="00000000" w:rsidRPr="002B0C7D" w:rsidP="002B0C7D">
            <w:pPr>
              <w:pStyle w:val="BodyText"/>
            </w:pPr>
            <w:r w:rsidRPr="002B0C7D">
              <w:t>3.2 Start, operate and monitor the process to ensure optimal performance</w:t>
            </w:r>
          </w:p>
          <w:p w:rsidR="00000000" w:rsidRPr="002B0C7D" w:rsidP="002B0C7D">
            <w:pPr>
              <w:pStyle w:val="BodyText"/>
            </w:pPr>
            <w:r w:rsidRPr="002B0C7D">
              <w:t>3.3 Monitor the process to confirm that i</w:t>
            </w:r>
            <w:r w:rsidRPr="002B0C7D">
              <w:t>ngredients are blended, sieved and bagged to meet specifications</w:t>
            </w:r>
          </w:p>
          <w:p w:rsidR="00000000" w:rsidRPr="002B0C7D" w:rsidP="002B0C7D">
            <w:pPr>
              <w:pStyle w:val="BodyText"/>
            </w:pPr>
            <w:r w:rsidRPr="002B0C7D">
              <w:t>3.4 Identify, adjust and report out-of-specification equipment, product or process outcomes according to workplace requirements</w:t>
            </w:r>
          </w:p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3.5 Follow and apply workplace cleaning procedures and environm</w:t>
            </w:r>
            <w:r w:rsidRPr="002B0C7D">
              <w:t>ental requirements</w:t>
            </w:r>
          </w:p>
        </w:tc>
      </w:tr>
      <w:tr w:rsidTr="00D00D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4. Shut down the blend, sieve and bagging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7D" w:rsidP="002B0C7D">
            <w:pPr>
              <w:pStyle w:val="BodyText"/>
            </w:pPr>
            <w:r w:rsidRPr="002B0C7D">
              <w:t>4.1 Identify the appropriate shutdown procedure, and implement</w:t>
            </w:r>
          </w:p>
          <w:p w:rsidR="00000000" w:rsidRPr="002B0C7D" w:rsidP="002B0C7D">
            <w:pPr>
              <w:pStyle w:val="BodyText"/>
            </w:pPr>
            <w:r w:rsidRPr="002B0C7D">
              <w:t>4.2 Identify and report routine maintenance requirements</w:t>
            </w:r>
          </w:p>
          <w:p w:rsidR="00000000" w:rsidRPr="002B0C7D" w:rsidP="002B0C7D">
            <w:pPr>
              <w:pStyle w:val="BodyText"/>
            </w:pPr>
            <w:r w:rsidRPr="002B0C7D">
              <w:t>4.3 Maintain workplace records in required format</w:t>
            </w:r>
          </w:p>
        </w:tc>
      </w:tr>
    </w:tbl>
    <w:p w:rsidR="00000000" w:rsidRPr="002B0C7D" w:rsidP="002B0C7D">
      <w:pPr>
        <w:pStyle w:val="BodyText"/>
      </w:pPr>
    </w:p>
    <w:p w:rsidR="00000000" w:rsidRPr="002B0C7D" w:rsidP="002B0C7D">
      <w:pPr>
        <w:pStyle w:val="AllowPageBreak"/>
      </w:pPr>
    </w:p>
    <w:p w:rsidR="00000000" w:rsidRPr="002B0C7D" w:rsidP="002B0C7D">
      <w:pPr>
        <w:pStyle w:val="Heading1"/>
      </w:pPr>
      <w:bookmarkStart w:id="6" w:name="O_1184371"/>
      <w:bookmarkEnd w:id="6"/>
      <w:r w:rsidRPr="002B0C7D">
        <w:t>Foundation Skills</w:t>
      </w:r>
    </w:p>
    <w:p w:rsidR="00000000" w:rsidRPr="00D00DBF" w:rsidP="00D00DBF">
      <w:pPr>
        <w:pStyle w:val="BodyText"/>
        <w:rPr>
          <w:i/>
        </w:rPr>
      </w:pPr>
      <w:r w:rsidRPr="00D00DB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0C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Bold"/>
              <w:rPr>
                <w:lang w:val="en-NZ"/>
              </w:rPr>
            </w:pPr>
            <w:r w:rsidRPr="002B0C7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Bold"/>
              <w:rPr>
                <w:lang w:val="en-NZ"/>
              </w:rPr>
            </w:pPr>
            <w:r w:rsidRPr="002B0C7D">
              <w:t>Description</w:t>
            </w:r>
          </w:p>
        </w:tc>
      </w:tr>
      <w:tr w:rsidTr="002B0C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ListBullet"/>
              <w:rPr>
                <w:lang w:val="en-NZ"/>
              </w:rPr>
            </w:pPr>
            <w:r w:rsidRPr="002B0C7D">
              <w:t>Interpret</w:t>
            </w:r>
            <w:r w:rsidRPr="002B0C7D">
              <w:t xml:space="preserve"> production requirements</w:t>
            </w:r>
          </w:p>
        </w:tc>
      </w:tr>
      <w:tr w:rsidTr="002B0C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ListBullet"/>
              <w:rPr>
                <w:lang w:val="en-NZ"/>
              </w:rPr>
            </w:pPr>
            <w:r w:rsidRPr="002B0C7D">
              <w:t>Record operating, routine maintenance and shutdown information using digital and/or paper-based formats</w:t>
            </w:r>
          </w:p>
        </w:tc>
      </w:tr>
      <w:tr w:rsidTr="002B0C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7D" w:rsidP="002B0C7D">
            <w:pPr>
              <w:pStyle w:val="ListBullet"/>
            </w:pPr>
            <w:r w:rsidRPr="002B0C7D">
              <w:t>Read and interpret gauges and scales</w:t>
            </w:r>
          </w:p>
        </w:tc>
      </w:tr>
    </w:tbl>
    <w:p w:rsidR="00000000" w:rsidRPr="002B0C7D" w:rsidP="002B0C7D">
      <w:pPr>
        <w:pStyle w:val="BodyText"/>
      </w:pPr>
    </w:p>
    <w:p w:rsidR="00000000" w:rsidRPr="002B0C7D" w:rsidP="002B0C7D">
      <w:pPr>
        <w:pStyle w:val="AllowPageBreak"/>
      </w:pPr>
    </w:p>
    <w:p w:rsidR="00000000" w:rsidRPr="002B0C7D" w:rsidP="002B0C7D">
      <w:pPr>
        <w:pStyle w:val="Heading1"/>
      </w:pPr>
      <w:bookmarkStart w:id="7" w:name="O_1184373"/>
      <w:bookmarkEnd w:id="7"/>
      <w:r w:rsidRPr="002B0C7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B0C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Bold"/>
              <w:rPr>
                <w:lang w:val="en-NZ"/>
              </w:rPr>
            </w:pPr>
            <w:r w:rsidRPr="002B0C7D">
              <w:t>C</w:t>
            </w:r>
            <w:r w:rsidRPr="002B0C7D">
              <w:t>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Bold"/>
              <w:rPr>
                <w:lang w:val="en-NZ"/>
              </w:rPr>
            </w:pPr>
            <w:r w:rsidRPr="002B0C7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Bold"/>
              <w:rPr>
                <w:lang w:val="en-NZ"/>
              </w:rPr>
            </w:pPr>
            <w:r w:rsidRPr="002B0C7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Bold"/>
              <w:rPr>
                <w:lang w:val="en-NZ"/>
              </w:rPr>
            </w:pPr>
            <w:r w:rsidRPr="002B0C7D">
              <w:t>Equivalence status</w:t>
            </w:r>
          </w:p>
        </w:tc>
      </w:tr>
      <w:tr w:rsidTr="002B0C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FBPOPR2080 Operate a blending, sieving and bagging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>FBPOPR2017 Operate a blending, sieving and bagging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7D" w:rsidP="002B0C7D">
            <w:pPr>
              <w:pStyle w:val="BodyText"/>
            </w:pPr>
            <w:r w:rsidRPr="002B0C7D">
              <w:t>Minor change to unit Application</w:t>
            </w:r>
          </w:p>
          <w:p w:rsidR="00000000" w:rsidRPr="002B0C7D" w:rsidP="002B0C7D">
            <w:pPr>
              <w:pStyle w:val="BodyText"/>
            </w:pPr>
            <w:r w:rsidRPr="002B0C7D">
              <w:t>Minor changes to Performance Criteria to clarify task</w:t>
            </w:r>
          </w:p>
          <w:p w:rsidR="00000000" w:rsidRPr="002B0C7D" w:rsidP="002B0C7D">
            <w:pPr>
              <w:pStyle w:val="BodyText"/>
            </w:pPr>
            <w:r w:rsidRPr="002B0C7D">
              <w:t>Foundation Skills refined</w:t>
            </w:r>
          </w:p>
          <w:p w:rsidR="00000000" w:rsidRPr="002B0C7D" w:rsidP="002B0C7D">
            <w:pPr>
              <w:pStyle w:val="BodyText"/>
            </w:pPr>
            <w:r w:rsidRPr="002B0C7D">
              <w:t>Performance Evidence clarified</w:t>
            </w:r>
          </w:p>
          <w:p w:rsidR="00000000" w:rsidP="002B0C7D">
            <w:pPr>
              <w:pStyle w:val="BodyText"/>
              <w:rPr>
                <w:lang w:val="en-NZ"/>
              </w:rPr>
            </w:pPr>
            <w:r w:rsidRPr="002B0C7D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7D" w:rsidP="002B0C7D">
            <w:pPr>
              <w:pStyle w:val="BodyText"/>
            </w:pPr>
            <w:r w:rsidRPr="002B0C7D">
              <w:t xml:space="preserve">Equivalent </w:t>
            </w:r>
          </w:p>
        </w:tc>
      </w:tr>
    </w:tbl>
    <w:p w:rsidR="00000000" w:rsidRPr="002B0C7D" w:rsidP="002B0C7D">
      <w:pPr>
        <w:pStyle w:val="BodyText"/>
      </w:pPr>
    </w:p>
    <w:p w:rsidR="00000000" w:rsidRPr="002B0C7D" w:rsidP="002B0C7D">
      <w:pPr>
        <w:pStyle w:val="AllowPageBreak"/>
      </w:pPr>
    </w:p>
    <w:p w:rsidR="00000000" w:rsidRPr="002B0C7D" w:rsidP="002B0C7D">
      <w:pPr>
        <w:pStyle w:val="Heading1"/>
      </w:pPr>
      <w:bookmarkStart w:id="8" w:name="O_1184380"/>
      <w:bookmarkEnd w:id="8"/>
      <w:r w:rsidRPr="002B0C7D">
        <w:t>Links</w:t>
      </w:r>
    </w:p>
    <w:p w:rsidR="00000000" w:rsidRPr="002B0C7D" w:rsidP="00D00DBF">
      <w:pPr>
        <w:pStyle w:val="BodyText"/>
      </w:pPr>
      <w:r w:rsidRPr="002B0C7D">
        <w:t>Companion Volumes, including Implementation</w:t>
      </w:r>
      <w:r w:rsidRPr="002B0C7D">
        <w:t xml:space="preserve">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269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B0C7D" w:rsidP="002B0C7D"/>
    <w:sectPr w:rsidSect="002B0C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7D" w:rsidRPr="00D00DBF" w:rsidP="00D00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DBF" w:rsidP="002B0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DBF" w:rsidP="002B0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0DBF" w:rsidP="002B0C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C7D" w:rsidRPr="00D00DBF" w:rsidP="00D00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DBF" w:rsidRPr="002D2AF8" w:rsidP="002B0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FBPOPR2080 Operate a blending, sieving and bagging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00DBF" w:rsidP="002B0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04D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C4A5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C7D"/>
  </w:style>
  <w:style w:type="character" w:customStyle="1" w:styleId="Heading1Char">
    <w:name w:val="Heading 1 Char"/>
    <w:basedOn w:val="DefaultParagraphFont"/>
    <w:link w:val="Heading1"/>
    <w:rsid w:val="002B0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C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C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C7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B0C7D"/>
    <w:rPr>
      <w:i/>
    </w:rPr>
  </w:style>
  <w:style w:type="paragraph" w:customStyle="1" w:styleId="SuperHeading">
    <w:name w:val="SuperHeading"/>
    <w:basedOn w:val="Normal"/>
    <w:rsid w:val="002B0C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0C7D"/>
    <w:rPr>
      <w:b/>
    </w:rPr>
  </w:style>
  <w:style w:type="character" w:customStyle="1" w:styleId="Heading2Char">
    <w:name w:val="Heading 2 Char"/>
    <w:basedOn w:val="DefaultParagraphFont"/>
    <w:link w:val="Heading2"/>
    <w:rsid w:val="002B0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C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C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C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C7D"/>
    <w:rPr>
      <w:b/>
      <w:spacing w:val="0"/>
    </w:rPr>
  </w:style>
  <w:style w:type="paragraph" w:customStyle="1" w:styleId="SuperTitle">
    <w:name w:val="SuperTitle"/>
    <w:basedOn w:val="Title"/>
    <w:rsid w:val="002B0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C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C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0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C7D"/>
  </w:style>
  <w:style w:type="paragraph" w:styleId="TableofFigures">
    <w:name w:val="table of figures"/>
    <w:basedOn w:val="Normal"/>
    <w:next w:val="Normal"/>
    <w:semiHidden/>
    <w:rsid w:val="002B0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C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0C7D"/>
    <w:rPr>
      <w:rFonts w:ascii="Wingdings" w:hAnsi="Wingdings"/>
    </w:rPr>
  </w:style>
  <w:style w:type="paragraph" w:customStyle="1" w:styleId="TableHeading">
    <w:name w:val="Table Heading"/>
    <w:basedOn w:val="HeadingBase"/>
    <w:rsid w:val="002B0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C7D"/>
    <w:rPr>
      <w:color w:val="0033CC"/>
      <w:u w:val="none"/>
    </w:rPr>
  </w:style>
  <w:style w:type="paragraph" w:customStyle="1" w:styleId="BodyTextRight">
    <w:name w:val="Body Text Right"/>
    <w:basedOn w:val="BodyText"/>
    <w:rsid w:val="002B0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C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C7D"/>
    <w:rPr>
      <w:sz w:val="32"/>
    </w:rPr>
  </w:style>
  <w:style w:type="paragraph" w:customStyle="1" w:styleId="HeadingProcedure">
    <w:name w:val="Heading Procedure"/>
    <w:basedOn w:val="HeadingBase"/>
    <w:next w:val="Normal"/>
    <w:rsid w:val="002B0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C7D"/>
    <w:pPr>
      <w:spacing w:before="60" w:after="60"/>
    </w:pPr>
  </w:style>
  <w:style w:type="paragraph" w:styleId="ListContinue">
    <w:name w:val="List Continue"/>
    <w:basedOn w:val="List"/>
    <w:rsid w:val="002B0C7D"/>
    <w:pPr>
      <w:ind w:firstLine="0"/>
    </w:pPr>
  </w:style>
  <w:style w:type="paragraph" w:customStyle="1" w:styleId="ListNote">
    <w:name w:val="List Note"/>
    <w:basedOn w:val="List"/>
    <w:rsid w:val="002B0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C7D"/>
    <w:rPr>
      <w:rFonts w:ascii="Courier New" w:hAnsi="Courier New"/>
    </w:rPr>
  </w:style>
  <w:style w:type="paragraph" w:customStyle="1" w:styleId="NoteBullet">
    <w:name w:val="Note Bullet"/>
    <w:basedOn w:val="Note"/>
    <w:rsid w:val="002B0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C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0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C7D"/>
    <w:rPr>
      <w:b/>
      <w:smallCaps/>
    </w:rPr>
  </w:style>
  <w:style w:type="paragraph" w:customStyle="1" w:styleId="TableListNumber">
    <w:name w:val="Table List Number"/>
    <w:basedOn w:val="ListNumber"/>
    <w:rsid w:val="002B0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C7D"/>
    <w:pPr>
      <w:numPr>
        <w:numId w:val="8"/>
      </w:numPr>
    </w:pPr>
  </w:style>
  <w:style w:type="paragraph" w:customStyle="1" w:styleId="ListAlpha2">
    <w:name w:val="List Alpha 2"/>
    <w:basedOn w:val="List2"/>
    <w:rsid w:val="002B0C7D"/>
    <w:pPr>
      <w:numPr>
        <w:numId w:val="7"/>
      </w:numPr>
    </w:pPr>
  </w:style>
  <w:style w:type="paragraph" w:styleId="List2">
    <w:name w:val="List 2"/>
    <w:basedOn w:val="BodyText"/>
    <w:rsid w:val="002B0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C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C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C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0C7D"/>
    <w:pPr>
      <w:numPr>
        <w:numId w:val="3"/>
      </w:numPr>
    </w:pPr>
  </w:style>
  <w:style w:type="paragraph" w:styleId="ListContinue2">
    <w:name w:val="List Continue 2"/>
    <w:basedOn w:val="List2"/>
    <w:rsid w:val="002B0C7D"/>
    <w:pPr>
      <w:ind w:firstLine="0"/>
    </w:pPr>
  </w:style>
  <w:style w:type="paragraph" w:styleId="ListContinue3">
    <w:name w:val="List Continue 3"/>
    <w:basedOn w:val="List3"/>
    <w:rsid w:val="002B0C7D"/>
    <w:pPr>
      <w:ind w:left="1021" w:firstLine="0"/>
    </w:pPr>
  </w:style>
  <w:style w:type="paragraph" w:styleId="ListContinue4">
    <w:name w:val="List Continue 4"/>
    <w:basedOn w:val="List4"/>
    <w:rsid w:val="002B0C7D"/>
    <w:pPr>
      <w:ind w:firstLine="0"/>
    </w:pPr>
  </w:style>
  <w:style w:type="paragraph" w:styleId="ListContinue5">
    <w:name w:val="List Continue 5"/>
    <w:basedOn w:val="List5"/>
    <w:rsid w:val="002B0C7D"/>
    <w:pPr>
      <w:ind w:firstLine="0"/>
    </w:pPr>
  </w:style>
  <w:style w:type="paragraph" w:styleId="ListNumber3">
    <w:name w:val="List Number 3"/>
    <w:basedOn w:val="List3"/>
    <w:rsid w:val="002B0C7D"/>
    <w:pPr>
      <w:numPr>
        <w:numId w:val="4"/>
      </w:numPr>
    </w:pPr>
  </w:style>
  <w:style w:type="paragraph" w:styleId="ListNumber4">
    <w:name w:val="List Number 4"/>
    <w:basedOn w:val="List4"/>
    <w:rsid w:val="002B0C7D"/>
    <w:pPr>
      <w:numPr>
        <w:numId w:val="5"/>
      </w:numPr>
    </w:pPr>
  </w:style>
  <w:style w:type="paragraph" w:styleId="ListNumber5">
    <w:name w:val="List Number 5"/>
    <w:basedOn w:val="List5"/>
    <w:rsid w:val="002B0C7D"/>
    <w:pPr>
      <w:numPr>
        <w:numId w:val="6"/>
      </w:numPr>
    </w:pPr>
  </w:style>
  <w:style w:type="paragraph" w:styleId="BlockText">
    <w:name w:val="Block Text"/>
    <w:basedOn w:val="Normal"/>
    <w:rsid w:val="002B0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C7D"/>
    <w:rPr>
      <w:sz w:val="16"/>
      <w:vertAlign w:val="superscript"/>
    </w:rPr>
  </w:style>
  <w:style w:type="character" w:customStyle="1" w:styleId="Symbols">
    <w:name w:val="Symbols"/>
    <w:basedOn w:val="DefaultParagraphFont"/>
    <w:rsid w:val="002B0C7D"/>
    <w:rPr>
      <w:rFonts w:ascii="Symbol" w:hAnsi="Symbol"/>
    </w:rPr>
  </w:style>
  <w:style w:type="character" w:customStyle="1" w:styleId="MenuOptions">
    <w:name w:val="Menu Options"/>
    <w:basedOn w:val="DefaultParagraphFont"/>
    <w:rsid w:val="002B0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C7D"/>
    <w:rPr>
      <w:b/>
    </w:rPr>
  </w:style>
  <w:style w:type="character" w:customStyle="1" w:styleId="Underlined">
    <w:name w:val="Underlined"/>
    <w:basedOn w:val="DefaultParagraphFont"/>
    <w:rsid w:val="002B0C7D"/>
    <w:rPr>
      <w:u w:val="single"/>
    </w:rPr>
  </w:style>
  <w:style w:type="paragraph" w:customStyle="1" w:styleId="TableBodyTextRight">
    <w:name w:val="Table Body Text Right"/>
    <w:basedOn w:val="TableBodyText"/>
    <w:rsid w:val="002B0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C7D"/>
    <w:rPr>
      <w:sz w:val="18"/>
    </w:rPr>
  </w:style>
  <w:style w:type="paragraph" w:customStyle="1" w:styleId="BodySmallRight">
    <w:name w:val="Body Small Right"/>
    <w:basedOn w:val="BodyTextRight"/>
    <w:rsid w:val="002B0C7D"/>
    <w:rPr>
      <w:sz w:val="18"/>
      <w:szCs w:val="18"/>
    </w:rPr>
  </w:style>
  <w:style w:type="paragraph" w:customStyle="1" w:styleId="MarginEdition">
    <w:name w:val="Margin Edition"/>
    <w:basedOn w:val="MarginNote"/>
    <w:rsid w:val="002B0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C7D"/>
    <w:rPr>
      <w:sz w:val="2"/>
      <w:szCs w:val="2"/>
    </w:rPr>
  </w:style>
  <w:style w:type="character" w:customStyle="1" w:styleId="Small">
    <w:name w:val="Small"/>
    <w:basedOn w:val="DefaultParagraphFont"/>
    <w:rsid w:val="002B0C7D"/>
    <w:rPr>
      <w:sz w:val="16"/>
    </w:rPr>
  </w:style>
  <w:style w:type="paragraph" w:customStyle="1" w:styleId="WideTable">
    <w:name w:val="Wide Table"/>
    <w:basedOn w:val="Normal"/>
    <w:rsid w:val="002B0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C7D"/>
  </w:style>
  <w:style w:type="paragraph" w:styleId="Quote">
    <w:name w:val="Quote"/>
    <w:basedOn w:val="Heading1"/>
    <w:link w:val="QuoteChar"/>
    <w:qFormat/>
    <w:rsid w:val="002B0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C7D"/>
    <w:pPr>
      <w:pageBreakBefore/>
    </w:pPr>
  </w:style>
  <w:style w:type="paragraph" w:customStyle="1" w:styleId="Border">
    <w:name w:val="Border"/>
    <w:basedOn w:val="Normal"/>
    <w:qFormat/>
    <w:rsid w:val="002B0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C7D"/>
    <w:rPr>
      <w:u w:val="single"/>
    </w:rPr>
  </w:style>
  <w:style w:type="character" w:customStyle="1" w:styleId="BoldandItalics">
    <w:name w:val="Bold and Italics"/>
    <w:qFormat/>
    <w:rsid w:val="002B0C7D"/>
    <w:rPr>
      <w:b/>
      <w:i/>
      <w:u w:val="none"/>
    </w:rPr>
  </w:style>
  <w:style w:type="paragraph" w:styleId="BalloonText">
    <w:name w:val="Balloon Text"/>
    <w:basedOn w:val="Normal"/>
    <w:link w:val="BalloonTextChar"/>
    <w:rsid w:val="002B0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C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C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C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0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3696</Characters>
  <Application>Microsoft Office Word</Application>
  <DocSecurity>0</DocSecurity>
  <Lines>136</Lines>
  <Paragraphs>82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FBPOPR2080 Operate a blending, sieving and bagging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2023-01-25T10:14:00Z</dcterms:created>
  <dcterms:modified xsi:type="dcterms:W3CDTF">2023-01-25T10:14:00Z</dcterms:modified>
</cp:coreProperties>
</file>