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68D" w:rsidP="005E4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FBPOPR2078 Work in a freezer storage area</w:t>
      </w:r>
      <w:r>
        <w:fldChar w:fldCharType="end"/>
      </w:r>
    </w:p>
    <w:p w:rsidR="005E468D" w:rsidP="005E468D">
      <w:pPr>
        <w:pStyle w:val="Version"/>
        <w:sectPr w:rsidSect="00D44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FA7" w:rsidP="00D44FA7">
      <w:pPr>
        <w:pStyle w:val="SuperHeading"/>
      </w:pPr>
      <w:r w:rsidRPr="00D44FA7">
        <w:t>FBPOPR2078 Work in a freezer storage area</w:t>
      </w:r>
    </w:p>
    <w:p w:rsidR="00000000" w:rsidRPr="00D44FA7" w:rsidP="00D44FA7">
      <w:pPr>
        <w:pStyle w:val="Heading1"/>
      </w:pPr>
      <w:bookmarkStart w:id="1" w:name="O_1184327"/>
      <w:bookmarkEnd w:id="1"/>
      <w:r w:rsidRPr="00D44F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Comments</w:t>
            </w:r>
          </w:p>
        </w:tc>
      </w:tr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This version released with FBP Food, Beverage and Pharmaceutical Training Package Version 6.0.</w:t>
            </w:r>
          </w:p>
        </w:tc>
      </w:tr>
    </w:tbl>
    <w:p w:rsidR="00000000" w:rsidRPr="00D44FA7" w:rsidP="00D44FA7">
      <w:pPr>
        <w:pStyle w:val="BodyText"/>
      </w:pPr>
    </w:p>
    <w:p w:rsidR="00000000" w:rsidRPr="00D44FA7" w:rsidP="00D44FA7">
      <w:pPr>
        <w:pStyle w:val="AllowPageBreak"/>
      </w:pPr>
    </w:p>
    <w:p w:rsidR="00000000" w:rsidRPr="00D44FA7" w:rsidP="00D44FA7">
      <w:pPr>
        <w:pStyle w:val="Heading1"/>
      </w:pPr>
      <w:bookmarkStart w:id="2" w:name="O_1184328"/>
      <w:bookmarkEnd w:id="2"/>
      <w:r w:rsidRPr="00D44FA7">
        <w:t>Application</w:t>
      </w:r>
    </w:p>
    <w:p w:rsidR="00000000" w:rsidRPr="00D44FA7" w:rsidP="005E468D">
      <w:pPr>
        <w:pStyle w:val="BodyText"/>
      </w:pPr>
      <w:r w:rsidRPr="00D44FA7">
        <w:t>This unit of competency describes the skills and knowledge required to enter an</w:t>
      </w:r>
      <w:r w:rsidRPr="00D44FA7">
        <w:t>d work in a freezer storage or cold room area.</w:t>
      </w:r>
    </w:p>
    <w:p w:rsidR="00000000" w:rsidRPr="00D44FA7" w:rsidP="005E468D">
      <w:pPr>
        <w:pStyle w:val="BodyText"/>
      </w:pPr>
      <w:r w:rsidRPr="00D44FA7">
        <w:t>This unit applies to individuals working in a processing environment who work under general supervision.</w:t>
      </w:r>
    </w:p>
    <w:p w:rsidR="00000000" w:rsidRPr="00D44FA7" w:rsidP="005E468D">
      <w:pPr>
        <w:pStyle w:val="BodyText"/>
      </w:pPr>
      <w:r w:rsidRPr="00D44FA7">
        <w:t>All work must be carried out to comply with workplace procedures, in accordance with state/territory hea</w:t>
      </w:r>
      <w:r w:rsidRPr="00D44FA7">
        <w:t>lth and safety, environmental regulations, legislation and standards that apply to the workplace.</w:t>
      </w:r>
    </w:p>
    <w:p w:rsidR="00000000" w:rsidRPr="00D44FA7" w:rsidP="005E468D">
      <w:pPr>
        <w:pStyle w:val="BodyText"/>
      </w:pPr>
      <w:r w:rsidRPr="00D44FA7">
        <w:t>No licensing, legislative or certification requirements apply to this unit at the time of publication.</w:t>
      </w:r>
    </w:p>
    <w:p w:rsidR="00000000" w:rsidRPr="00D44FA7" w:rsidP="00D44FA7">
      <w:pPr>
        <w:pStyle w:val="Heading1"/>
      </w:pPr>
      <w:bookmarkStart w:id="3" w:name="O_1184329"/>
      <w:bookmarkEnd w:id="3"/>
      <w:r w:rsidRPr="00D44FA7">
        <w:t>Pre-requisite Unit</w:t>
      </w:r>
    </w:p>
    <w:p w:rsidR="00000000" w:rsidRPr="00D44FA7" w:rsidP="005E468D">
      <w:pPr>
        <w:pStyle w:val="BodyText"/>
      </w:pPr>
      <w:r w:rsidRPr="00D44FA7">
        <w:t>Nil</w:t>
      </w:r>
    </w:p>
    <w:p w:rsidR="00000000" w:rsidRPr="00D44FA7" w:rsidP="00D44FA7">
      <w:pPr>
        <w:pStyle w:val="Heading1"/>
      </w:pPr>
      <w:bookmarkStart w:id="4" w:name="O_1184331"/>
      <w:bookmarkEnd w:id="4"/>
      <w:r w:rsidRPr="00D44FA7">
        <w:t>Unit Sector</w:t>
      </w:r>
    </w:p>
    <w:p w:rsidR="00000000" w:rsidRPr="00D44FA7" w:rsidP="005E468D">
      <w:pPr>
        <w:pStyle w:val="BodyText"/>
      </w:pPr>
      <w:r w:rsidRPr="00D44FA7">
        <w:t>Operational (OPR)</w:t>
      </w:r>
    </w:p>
    <w:p w:rsidR="00000000" w:rsidRPr="00D44FA7" w:rsidP="00D44FA7">
      <w:pPr>
        <w:pStyle w:val="Heading1"/>
      </w:pPr>
      <w:bookmarkStart w:id="5" w:name="O_1184332"/>
      <w:bookmarkEnd w:id="5"/>
      <w:r w:rsidRPr="00D44F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Performance Criteria</w:t>
            </w:r>
          </w:p>
        </w:tc>
      </w:tr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1. Prepare to enter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1.1 Read or listen to work instructions from supervisor and clarify, where required</w:t>
            </w:r>
          </w:p>
          <w:p w:rsidR="00000000" w:rsidRPr="00D44FA7" w:rsidP="00D44FA7">
            <w:pPr>
              <w:pStyle w:val="BodyText"/>
            </w:pPr>
            <w:r w:rsidRPr="00D44FA7">
              <w:t>1.2 Identify health and s</w:t>
            </w:r>
            <w:r w:rsidRPr="00D44FA7">
              <w:t>afety hazards and quality risks in freezer storage area, and inform supervisor</w:t>
            </w:r>
          </w:p>
          <w:p w:rsidR="00000000" w:rsidRPr="00D44FA7" w:rsidP="00D44FA7">
            <w:pPr>
              <w:pStyle w:val="BodyText"/>
            </w:pPr>
            <w:r w:rsidRPr="00D44FA7">
              <w:t>1.3 Wear appropriate personal protective equipment according to safe work requirements</w:t>
            </w:r>
          </w:p>
          <w:p w:rsidR="00000000" w:rsidRPr="00D44FA7" w:rsidP="00D44FA7">
            <w:pPr>
              <w:pStyle w:val="BodyText"/>
            </w:pPr>
            <w:r w:rsidRPr="00D44FA7">
              <w:t>1.4 Confirm clothing and footwear are correctly fitted prior to entering freezer</w:t>
            </w:r>
          </w:p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1.5 Carry out checks and inspections of freezer storage area</w:t>
            </w:r>
          </w:p>
        </w:tc>
      </w:tr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2. Identify and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2.1 Identify the effects of freezing temperatures on equipment</w:t>
            </w:r>
          </w:p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2.2 Monitor equipment when in use in freezer to ensure effective functioning</w:t>
            </w:r>
          </w:p>
        </w:tc>
      </w:tr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3. Handle</w:t>
            </w:r>
            <w:r w:rsidRPr="00D44FA7">
              <w:t xml:space="preserve"> frozen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3.1 Identify handling requirements for frozen product according to workplace procedures</w:t>
            </w:r>
          </w:p>
          <w:p w:rsidR="00000000" w:rsidRPr="00D44FA7" w:rsidP="00D44FA7">
            <w:pPr>
              <w:pStyle w:val="BodyText"/>
            </w:pPr>
            <w:r w:rsidRPr="00D44FA7">
              <w:t>3.2 Handle frozen product safely according to workplace requirements</w:t>
            </w:r>
          </w:p>
          <w:p w:rsidR="00000000" w:rsidRPr="00D44FA7" w:rsidP="00D44FA7">
            <w:pPr>
              <w:pStyle w:val="BodyText"/>
            </w:pPr>
            <w:r w:rsidRPr="00D44FA7">
              <w:t>3.3 Use safe manual handling techniques to move frozen products</w:t>
            </w:r>
          </w:p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3.4 Complete</w:t>
            </w:r>
            <w:r w:rsidRPr="00D44FA7">
              <w:t xml:space="preserve"> workplace records in line with workplace requirements</w:t>
            </w:r>
          </w:p>
        </w:tc>
      </w:tr>
      <w:tr w:rsidTr="005E4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4. Respond to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4.1 Identify signs and symptoms of exposure to low temperatures</w:t>
            </w:r>
          </w:p>
          <w:p w:rsidR="00000000" w:rsidRPr="00D44FA7" w:rsidP="00D44FA7">
            <w:pPr>
              <w:pStyle w:val="BodyText"/>
            </w:pPr>
            <w:r w:rsidRPr="00D44FA7">
              <w:t>4.2 Take appropriate action to minimise effects of exposure on self and others</w:t>
            </w:r>
          </w:p>
        </w:tc>
      </w:tr>
    </w:tbl>
    <w:p w:rsidR="00000000" w:rsidRPr="00D44FA7" w:rsidP="00D44FA7">
      <w:pPr>
        <w:pStyle w:val="BodyText"/>
      </w:pPr>
    </w:p>
    <w:p w:rsidR="00000000" w:rsidRPr="00D44FA7" w:rsidP="00D44FA7">
      <w:pPr>
        <w:pStyle w:val="AllowPageBreak"/>
      </w:pPr>
    </w:p>
    <w:p w:rsidR="00000000" w:rsidRPr="00D44FA7" w:rsidP="00D44FA7">
      <w:pPr>
        <w:pStyle w:val="Heading1"/>
      </w:pPr>
      <w:bookmarkStart w:id="6" w:name="O_1184333"/>
      <w:bookmarkEnd w:id="6"/>
      <w:r w:rsidRPr="00D44FA7">
        <w:t>Foundation</w:t>
      </w:r>
      <w:r w:rsidRPr="00D44FA7">
        <w:t xml:space="preserve"> Skills</w:t>
      </w:r>
    </w:p>
    <w:p w:rsidR="00000000" w:rsidRPr="005E468D" w:rsidP="005E468D">
      <w:pPr>
        <w:pStyle w:val="BodyText"/>
        <w:rPr>
          <w:i/>
        </w:rPr>
      </w:pPr>
      <w:r w:rsidRPr="005E46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Description</w:t>
            </w:r>
          </w:p>
        </w:tc>
      </w:tr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ListBullet"/>
            </w:pPr>
            <w:r w:rsidRPr="00D44FA7">
              <w:t xml:space="preserve">Interpret workplace procedures and safety information </w:t>
            </w:r>
          </w:p>
          <w:p w:rsidR="00000000" w:rsidP="00D44FA7">
            <w:pPr>
              <w:pStyle w:val="ListBullet"/>
              <w:rPr>
                <w:lang w:val="en-NZ"/>
              </w:rPr>
            </w:pPr>
            <w:r w:rsidRPr="00D44FA7">
              <w:t>Identify product types and storage requirements</w:t>
            </w:r>
          </w:p>
        </w:tc>
      </w:tr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ListBullet"/>
            </w:pPr>
            <w:r w:rsidRPr="00D44FA7">
              <w:t>Identify product weights (kg) for manual lifting purposes</w:t>
            </w:r>
          </w:p>
          <w:p w:rsidR="00000000" w:rsidRPr="00D44FA7" w:rsidP="00D44FA7">
            <w:pPr>
              <w:pStyle w:val="ListBullet"/>
            </w:pPr>
            <w:r w:rsidRPr="00D44FA7">
              <w:t>Interpret storeroom temperature gauges (</w:t>
            </w:r>
            <w:r w:rsidRPr="00D44FA7">
              <w:rPr>
                <w:rStyle w:val="Symbols"/>
              </w:rPr>
              <w:t></w:t>
            </w:r>
            <w:r w:rsidRPr="00D44FA7">
              <w:t>C)</w:t>
            </w:r>
          </w:p>
          <w:p w:rsidR="00000000" w:rsidRPr="00D44FA7" w:rsidP="00D44FA7">
            <w:pPr>
              <w:pStyle w:val="ListBullet"/>
            </w:pPr>
            <w:r w:rsidRPr="00D44FA7">
              <w:t>Count product quantities</w:t>
            </w:r>
          </w:p>
          <w:p w:rsidR="00000000" w:rsidRPr="00D44FA7" w:rsidP="00D44FA7">
            <w:pPr>
              <w:pStyle w:val="ListBullet"/>
            </w:pPr>
            <w:r w:rsidRPr="00D44FA7">
              <w:t>Interpret freezing rates for products</w:t>
            </w:r>
          </w:p>
        </w:tc>
      </w:tr>
    </w:tbl>
    <w:p w:rsidR="00000000" w:rsidRPr="00D44FA7" w:rsidP="00D44FA7">
      <w:pPr>
        <w:pStyle w:val="BodyText"/>
      </w:pPr>
    </w:p>
    <w:p w:rsidR="00000000" w:rsidRPr="00D44FA7" w:rsidP="00D44FA7">
      <w:pPr>
        <w:pStyle w:val="AllowPageBreak"/>
      </w:pPr>
    </w:p>
    <w:p w:rsidR="00000000" w:rsidRPr="00D44FA7" w:rsidP="00D44FA7">
      <w:pPr>
        <w:pStyle w:val="Heading1"/>
      </w:pPr>
      <w:bookmarkStart w:id="7" w:name="O_1184335"/>
      <w:bookmarkEnd w:id="7"/>
      <w:r w:rsidRPr="00D44F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Bold"/>
              <w:rPr>
                <w:lang w:val="en-NZ"/>
              </w:rPr>
            </w:pPr>
            <w:r w:rsidRPr="00D44FA7">
              <w:t>Equivalence status</w:t>
            </w:r>
          </w:p>
        </w:tc>
      </w:tr>
      <w:tr w:rsidTr="00D44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FBPOPR2078 Work in a freezer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FBPOPR2007 Work in a freezer storage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Minor changes to Performance Criteria to clarify intent</w:t>
            </w:r>
          </w:p>
          <w:p w:rsidR="00000000" w:rsidRPr="00D44FA7" w:rsidP="00D44FA7">
            <w:pPr>
              <w:pStyle w:val="BodyText"/>
            </w:pPr>
            <w:r w:rsidRPr="00D44FA7">
              <w:t>Foundation Skills refined</w:t>
            </w:r>
          </w:p>
          <w:p w:rsidR="00000000" w:rsidRPr="00D44FA7" w:rsidP="00D44FA7">
            <w:pPr>
              <w:pStyle w:val="BodyText"/>
            </w:pPr>
            <w:r w:rsidRPr="00D44FA7">
              <w:t>Performance Evidence clarified</w:t>
            </w:r>
          </w:p>
          <w:p w:rsidR="00000000" w:rsidP="00D44FA7">
            <w:pPr>
              <w:pStyle w:val="BodyText"/>
              <w:rPr>
                <w:lang w:val="en-NZ"/>
              </w:rPr>
            </w:pPr>
            <w:r w:rsidRPr="00D44FA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7" w:rsidP="00D44FA7">
            <w:pPr>
              <w:pStyle w:val="BodyText"/>
            </w:pPr>
            <w:r w:rsidRPr="00D44FA7">
              <w:t>Equivalent</w:t>
            </w:r>
          </w:p>
        </w:tc>
      </w:tr>
    </w:tbl>
    <w:p w:rsidR="00000000" w:rsidRPr="00D44FA7" w:rsidP="00D44FA7">
      <w:pPr>
        <w:pStyle w:val="BodyText"/>
      </w:pPr>
    </w:p>
    <w:p w:rsidR="00000000" w:rsidRPr="00D44FA7" w:rsidP="00D44FA7">
      <w:pPr>
        <w:pStyle w:val="AllowPageBreak"/>
      </w:pPr>
    </w:p>
    <w:p w:rsidR="00000000" w:rsidRPr="00D44FA7" w:rsidP="00D44FA7">
      <w:pPr>
        <w:pStyle w:val="Heading1"/>
      </w:pPr>
      <w:bookmarkStart w:id="8" w:name="O_1184342"/>
      <w:bookmarkEnd w:id="8"/>
      <w:r w:rsidRPr="00D44FA7">
        <w:t>Links</w:t>
      </w:r>
    </w:p>
    <w:p w:rsidR="00000000" w:rsidRPr="00D44FA7" w:rsidP="005E468D">
      <w:pPr>
        <w:pStyle w:val="BodyText"/>
      </w:pPr>
      <w:r w:rsidRPr="00D44FA7">
        <w:t>C</w:t>
      </w:r>
      <w:r w:rsidRPr="00D44FA7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73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4FA7" w:rsidP="00D44FA7"/>
    <w:sectPr w:rsidSect="00D44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7" w:rsidRPr="005E468D" w:rsidP="005E4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8D" w:rsidP="00D44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68D" w:rsidP="00D44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468D" w:rsidP="00D44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A7" w:rsidRPr="005E468D" w:rsidP="005E4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8D" w:rsidRPr="002D2AF8" w:rsidP="00D44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FBPOPR2078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E468D" w:rsidP="00D44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26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E3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A7"/>
  </w:style>
  <w:style w:type="character" w:customStyle="1" w:styleId="Heading1Char">
    <w:name w:val="Heading 1 Char"/>
    <w:basedOn w:val="DefaultParagraphFont"/>
    <w:link w:val="Heading1"/>
    <w:rsid w:val="00D44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FA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4FA7"/>
    <w:rPr>
      <w:i/>
    </w:rPr>
  </w:style>
  <w:style w:type="paragraph" w:customStyle="1" w:styleId="SuperHeading">
    <w:name w:val="SuperHeading"/>
    <w:basedOn w:val="Normal"/>
    <w:rsid w:val="00D44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44FA7"/>
    <w:rPr>
      <w:rFonts w:ascii="Symbol" w:hAnsi="Symbol"/>
    </w:rPr>
  </w:style>
  <w:style w:type="paragraph" w:customStyle="1" w:styleId="BodyTextBold">
    <w:name w:val="Body Text Bold"/>
    <w:basedOn w:val="BodyText"/>
    <w:qFormat/>
    <w:rsid w:val="00D44FA7"/>
    <w:rPr>
      <w:b/>
    </w:rPr>
  </w:style>
  <w:style w:type="character" w:customStyle="1" w:styleId="Heading2Char">
    <w:name w:val="Heading 2 Char"/>
    <w:basedOn w:val="DefaultParagraphFont"/>
    <w:link w:val="Heading2"/>
    <w:rsid w:val="00D44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FA7"/>
    <w:rPr>
      <w:b/>
      <w:spacing w:val="0"/>
    </w:rPr>
  </w:style>
  <w:style w:type="paragraph" w:customStyle="1" w:styleId="SuperTitle">
    <w:name w:val="SuperTitle"/>
    <w:basedOn w:val="Title"/>
    <w:rsid w:val="00D44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A7"/>
  </w:style>
  <w:style w:type="paragraph" w:styleId="TableofFigures">
    <w:name w:val="table of figures"/>
    <w:basedOn w:val="Normal"/>
    <w:next w:val="Normal"/>
    <w:semiHidden/>
    <w:rsid w:val="00D44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FA7"/>
    <w:rPr>
      <w:rFonts w:ascii="Wingdings" w:hAnsi="Wingdings"/>
    </w:rPr>
  </w:style>
  <w:style w:type="paragraph" w:customStyle="1" w:styleId="TableHeading">
    <w:name w:val="Table Heading"/>
    <w:basedOn w:val="HeadingBase"/>
    <w:rsid w:val="00D44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FA7"/>
    <w:rPr>
      <w:color w:val="0033CC"/>
      <w:u w:val="none"/>
    </w:rPr>
  </w:style>
  <w:style w:type="paragraph" w:customStyle="1" w:styleId="BodyTextRight">
    <w:name w:val="Body Text Right"/>
    <w:basedOn w:val="BodyText"/>
    <w:rsid w:val="00D44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A7"/>
    <w:rPr>
      <w:sz w:val="32"/>
    </w:rPr>
  </w:style>
  <w:style w:type="paragraph" w:customStyle="1" w:styleId="HeadingProcedure">
    <w:name w:val="Heading Procedure"/>
    <w:basedOn w:val="HeadingBase"/>
    <w:next w:val="Normal"/>
    <w:rsid w:val="00D44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A7"/>
    <w:pPr>
      <w:spacing w:before="60" w:after="60"/>
    </w:pPr>
  </w:style>
  <w:style w:type="paragraph" w:styleId="ListContinue">
    <w:name w:val="List Continue"/>
    <w:basedOn w:val="List"/>
    <w:rsid w:val="00D44FA7"/>
    <w:pPr>
      <w:ind w:firstLine="0"/>
    </w:pPr>
  </w:style>
  <w:style w:type="paragraph" w:customStyle="1" w:styleId="ListNote">
    <w:name w:val="List Note"/>
    <w:basedOn w:val="List"/>
    <w:rsid w:val="00D44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A7"/>
    <w:rPr>
      <w:rFonts w:ascii="Courier New" w:hAnsi="Courier New"/>
    </w:rPr>
  </w:style>
  <w:style w:type="paragraph" w:customStyle="1" w:styleId="NoteBullet">
    <w:name w:val="Note Bullet"/>
    <w:basedOn w:val="Note"/>
    <w:rsid w:val="00D44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A7"/>
    <w:rPr>
      <w:b/>
      <w:smallCaps/>
    </w:rPr>
  </w:style>
  <w:style w:type="paragraph" w:customStyle="1" w:styleId="TableListNumber">
    <w:name w:val="Table List Number"/>
    <w:basedOn w:val="ListNumber"/>
    <w:rsid w:val="00D44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A7"/>
    <w:pPr>
      <w:numPr>
        <w:numId w:val="8"/>
      </w:numPr>
    </w:pPr>
  </w:style>
  <w:style w:type="paragraph" w:customStyle="1" w:styleId="ListAlpha2">
    <w:name w:val="List Alpha 2"/>
    <w:basedOn w:val="List2"/>
    <w:rsid w:val="00D44FA7"/>
    <w:pPr>
      <w:numPr>
        <w:numId w:val="7"/>
      </w:numPr>
    </w:pPr>
  </w:style>
  <w:style w:type="paragraph" w:styleId="List2">
    <w:name w:val="List 2"/>
    <w:basedOn w:val="BodyText"/>
    <w:rsid w:val="00D44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FA7"/>
    <w:pPr>
      <w:numPr>
        <w:numId w:val="3"/>
      </w:numPr>
    </w:pPr>
  </w:style>
  <w:style w:type="paragraph" w:styleId="ListContinue2">
    <w:name w:val="List Continue 2"/>
    <w:basedOn w:val="List2"/>
    <w:rsid w:val="00D44FA7"/>
    <w:pPr>
      <w:ind w:firstLine="0"/>
    </w:pPr>
  </w:style>
  <w:style w:type="paragraph" w:styleId="ListContinue3">
    <w:name w:val="List Continue 3"/>
    <w:basedOn w:val="List3"/>
    <w:rsid w:val="00D44FA7"/>
    <w:pPr>
      <w:ind w:left="1021" w:firstLine="0"/>
    </w:pPr>
  </w:style>
  <w:style w:type="paragraph" w:styleId="ListContinue4">
    <w:name w:val="List Continue 4"/>
    <w:basedOn w:val="List4"/>
    <w:rsid w:val="00D44FA7"/>
    <w:pPr>
      <w:ind w:firstLine="0"/>
    </w:pPr>
  </w:style>
  <w:style w:type="paragraph" w:styleId="ListContinue5">
    <w:name w:val="List Continue 5"/>
    <w:basedOn w:val="List5"/>
    <w:rsid w:val="00D44FA7"/>
    <w:pPr>
      <w:ind w:firstLine="0"/>
    </w:pPr>
  </w:style>
  <w:style w:type="paragraph" w:styleId="ListNumber3">
    <w:name w:val="List Number 3"/>
    <w:basedOn w:val="List3"/>
    <w:rsid w:val="00D44FA7"/>
    <w:pPr>
      <w:numPr>
        <w:numId w:val="4"/>
      </w:numPr>
    </w:pPr>
  </w:style>
  <w:style w:type="paragraph" w:styleId="ListNumber4">
    <w:name w:val="List Number 4"/>
    <w:basedOn w:val="List4"/>
    <w:rsid w:val="00D44FA7"/>
    <w:pPr>
      <w:numPr>
        <w:numId w:val="5"/>
      </w:numPr>
    </w:pPr>
  </w:style>
  <w:style w:type="paragraph" w:styleId="ListNumber5">
    <w:name w:val="List Number 5"/>
    <w:basedOn w:val="List5"/>
    <w:rsid w:val="00D44FA7"/>
    <w:pPr>
      <w:numPr>
        <w:numId w:val="6"/>
      </w:numPr>
    </w:pPr>
  </w:style>
  <w:style w:type="paragraph" w:styleId="BlockText">
    <w:name w:val="Block Text"/>
    <w:basedOn w:val="Normal"/>
    <w:rsid w:val="00D44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A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44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A7"/>
    <w:rPr>
      <w:b/>
    </w:rPr>
  </w:style>
  <w:style w:type="character" w:customStyle="1" w:styleId="Underlined">
    <w:name w:val="Underlined"/>
    <w:basedOn w:val="DefaultParagraphFont"/>
    <w:rsid w:val="00D44FA7"/>
    <w:rPr>
      <w:u w:val="single"/>
    </w:rPr>
  </w:style>
  <w:style w:type="paragraph" w:customStyle="1" w:styleId="TableBodyTextRight">
    <w:name w:val="Table Body Text Right"/>
    <w:basedOn w:val="TableBodyText"/>
    <w:rsid w:val="00D44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A7"/>
    <w:rPr>
      <w:sz w:val="18"/>
    </w:rPr>
  </w:style>
  <w:style w:type="paragraph" w:customStyle="1" w:styleId="BodySmallRight">
    <w:name w:val="Body Small Right"/>
    <w:basedOn w:val="BodyTextRight"/>
    <w:rsid w:val="00D44FA7"/>
    <w:rPr>
      <w:sz w:val="18"/>
      <w:szCs w:val="18"/>
    </w:rPr>
  </w:style>
  <w:style w:type="paragraph" w:customStyle="1" w:styleId="MarginEdition">
    <w:name w:val="Margin Edition"/>
    <w:basedOn w:val="MarginNote"/>
    <w:rsid w:val="00D44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A7"/>
    <w:rPr>
      <w:sz w:val="2"/>
      <w:szCs w:val="2"/>
    </w:rPr>
  </w:style>
  <w:style w:type="character" w:customStyle="1" w:styleId="Small">
    <w:name w:val="Small"/>
    <w:basedOn w:val="DefaultParagraphFont"/>
    <w:rsid w:val="00D44FA7"/>
    <w:rPr>
      <w:sz w:val="16"/>
    </w:rPr>
  </w:style>
  <w:style w:type="paragraph" w:customStyle="1" w:styleId="WideTable">
    <w:name w:val="Wide Table"/>
    <w:basedOn w:val="Normal"/>
    <w:rsid w:val="00D44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A7"/>
  </w:style>
  <w:style w:type="paragraph" w:styleId="Quote">
    <w:name w:val="Quote"/>
    <w:basedOn w:val="Heading1"/>
    <w:link w:val="QuoteChar"/>
    <w:qFormat/>
    <w:rsid w:val="00D44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A7"/>
    <w:pPr>
      <w:pageBreakBefore/>
    </w:pPr>
  </w:style>
  <w:style w:type="paragraph" w:customStyle="1" w:styleId="Border">
    <w:name w:val="Border"/>
    <w:basedOn w:val="Normal"/>
    <w:qFormat/>
    <w:rsid w:val="00D44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A7"/>
    <w:rPr>
      <w:u w:val="single"/>
    </w:rPr>
  </w:style>
  <w:style w:type="character" w:customStyle="1" w:styleId="BoldandItalics">
    <w:name w:val="Bold and Italics"/>
    <w:qFormat/>
    <w:rsid w:val="00D44FA7"/>
    <w:rPr>
      <w:b/>
      <w:i/>
      <w:u w:val="none"/>
    </w:rPr>
  </w:style>
  <w:style w:type="paragraph" w:styleId="BalloonText">
    <w:name w:val="Balloon Text"/>
    <w:basedOn w:val="Normal"/>
    <w:link w:val="BalloonTextChar"/>
    <w:rsid w:val="00D44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4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2970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FBPOPR2078 Work in a freezer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2023-01-26T23:03:00Z</dcterms:created>
  <dcterms:modified xsi:type="dcterms:W3CDTF">2023-01-26T23:03:00Z</dcterms:modified>
</cp:coreProperties>
</file>