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15AC" w:rsidP="007415AC">
      <w:pPr>
        <w:pStyle w:val="Title"/>
      </w:pPr>
      <w:r>
        <w:fldChar w:fldCharType="begin"/>
      </w:r>
      <w:r>
        <w:instrText xml:space="preserve"> TITLE   \* MERGEFORMAT </w:instrText>
      </w:r>
      <w:r>
        <w:fldChar w:fldCharType="separate"/>
      </w:r>
      <w:r>
        <w:t>FBPOPR2077 Operate a bulk dry goods transfer process</w:t>
      </w:r>
      <w:r>
        <w:fldChar w:fldCharType="end"/>
      </w:r>
    </w:p>
    <w:p w:rsidR="007415AC" w:rsidP="007415AC">
      <w:pPr>
        <w:pStyle w:val="Version"/>
        <w:sectPr w:rsidSect="00AC68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68FE" w:rsidP="00AC68FE">
      <w:pPr>
        <w:pStyle w:val="SuperHeading"/>
      </w:pPr>
      <w:r w:rsidRPr="00AC68FE">
        <w:t>FBPOPR2077 Operate a bulk dry goods transfer process</w:t>
      </w:r>
    </w:p>
    <w:p w:rsidR="00000000" w:rsidRPr="00AC68FE" w:rsidP="00AC68FE">
      <w:pPr>
        <w:pStyle w:val="Heading1"/>
      </w:pPr>
      <w:bookmarkStart w:id="1" w:name="O_1184308"/>
      <w:bookmarkEnd w:id="1"/>
      <w:r w:rsidRPr="00AC68FE">
        <w:t>Modification History</w:t>
      </w:r>
    </w:p>
    <w:tbl>
      <w:tblPr>
        <w:tblW w:w="9520" w:type="dxa"/>
        <w:tblLayout w:type="fixed"/>
        <w:tblCellMar>
          <w:left w:w="62" w:type="dxa"/>
          <w:right w:w="62" w:type="dxa"/>
        </w:tblCellMar>
        <w:tblLook w:val="0000"/>
      </w:tblPr>
      <w:tblGrid>
        <w:gridCol w:w="2581"/>
        <w:gridCol w:w="6939"/>
      </w:tblGrid>
      <w:tr w:rsidTr="00AC68F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8FE">
            <w:pPr>
              <w:pStyle w:val="BodyTextBold"/>
              <w:rPr>
                <w:lang w:val="en-NZ"/>
              </w:rPr>
            </w:pPr>
            <w:r w:rsidRPr="00AC68F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8FE">
            <w:pPr>
              <w:pStyle w:val="BodyTextBold"/>
              <w:rPr>
                <w:lang w:val="en-NZ"/>
              </w:rPr>
            </w:pPr>
            <w:r w:rsidRPr="00AC68FE">
              <w:t>Comments</w:t>
            </w:r>
          </w:p>
        </w:tc>
      </w:tr>
      <w:tr w:rsidTr="00AC68F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8FE">
            <w:pPr>
              <w:pStyle w:val="BodyText"/>
              <w:rPr>
                <w:lang w:val="en-NZ"/>
              </w:rPr>
            </w:pPr>
            <w:r w:rsidRPr="00AC68F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8FE" w:rsidP="00AC68FE">
            <w:pPr>
              <w:pStyle w:val="BodyText"/>
            </w:pPr>
            <w:r w:rsidRPr="00AC68FE">
              <w:t>This version released with FBP Food, Beverage and Pharmaceutical Training Package Version 6.0.</w:t>
            </w:r>
          </w:p>
        </w:tc>
      </w:tr>
    </w:tbl>
    <w:p w:rsidR="00000000" w:rsidRPr="00AC68FE" w:rsidP="00AC68FE">
      <w:pPr>
        <w:pStyle w:val="BodyText"/>
      </w:pPr>
    </w:p>
    <w:p w:rsidR="00000000" w:rsidRPr="00AC68FE" w:rsidP="00AC68FE">
      <w:pPr>
        <w:pStyle w:val="AllowPageBreak"/>
      </w:pPr>
    </w:p>
    <w:p w:rsidR="00000000" w:rsidRPr="00AC68FE" w:rsidP="00AC68FE">
      <w:pPr>
        <w:pStyle w:val="Heading1"/>
      </w:pPr>
      <w:bookmarkStart w:id="2" w:name="O_1184309"/>
      <w:bookmarkEnd w:id="2"/>
      <w:r w:rsidRPr="00AC68FE">
        <w:t>Application</w:t>
      </w:r>
    </w:p>
    <w:p w:rsidR="00000000" w:rsidRPr="00AC68FE" w:rsidP="007415AC">
      <w:pPr>
        <w:pStyle w:val="BodyText"/>
      </w:pPr>
      <w:r w:rsidRPr="00AC68FE">
        <w:t>This unit of competency describes the skills and knowledge re</w:t>
      </w:r>
      <w:r w:rsidRPr="00AC68FE">
        <w:t>quired to receive and transfer bulk (dry) raw materials to storage areas.</w:t>
      </w:r>
    </w:p>
    <w:p w:rsidR="00000000" w:rsidRPr="00AC68FE" w:rsidP="007415AC">
      <w:pPr>
        <w:pStyle w:val="BodyText"/>
      </w:pPr>
      <w:r w:rsidRPr="00AC68FE">
        <w:t>The unit applies to individuals who work under general supervision in a food processing production environment. It typically applies to workers responsible for the operation and moni</w:t>
      </w:r>
      <w:r w:rsidRPr="00AC68FE">
        <w:t>toring of a dry ingredients transfer process and associated equipment.</w:t>
      </w:r>
    </w:p>
    <w:p w:rsidR="00000000" w:rsidRPr="00AC68FE" w:rsidP="007415AC">
      <w:pPr>
        <w:pStyle w:val="BodyText"/>
      </w:pPr>
      <w:r w:rsidRPr="00AC68FE">
        <w:t>All work must be carried out to comply with workplace procedures, in accordance with state/territory health and safety, environmental and food safety regulations, legislation and standa</w:t>
      </w:r>
      <w:r w:rsidRPr="00AC68FE">
        <w:t>rds that apply to the workplace.</w:t>
      </w:r>
    </w:p>
    <w:p w:rsidR="00000000" w:rsidRPr="00AC68FE" w:rsidP="007415AC">
      <w:pPr>
        <w:pStyle w:val="BodyText"/>
      </w:pPr>
      <w:r w:rsidRPr="00AC68FE">
        <w:t>No licensing, legislative or certification requirements apply to this unit at the time of publication.</w:t>
      </w:r>
    </w:p>
    <w:p w:rsidR="00000000" w:rsidRPr="00AC68FE" w:rsidP="00AC68FE">
      <w:pPr>
        <w:pStyle w:val="Heading1"/>
      </w:pPr>
      <w:bookmarkStart w:id="3" w:name="O_1184310"/>
      <w:bookmarkEnd w:id="3"/>
      <w:r w:rsidRPr="00AC68FE">
        <w:t>Pre-requisite Unit</w:t>
      </w:r>
    </w:p>
    <w:p w:rsidR="00000000" w:rsidRPr="00AC68FE" w:rsidP="007415AC">
      <w:pPr>
        <w:pStyle w:val="BodyText"/>
      </w:pPr>
      <w:r w:rsidRPr="00AC68FE">
        <w:t>Nil</w:t>
      </w:r>
    </w:p>
    <w:p w:rsidR="00000000" w:rsidRPr="00AC68FE" w:rsidP="00AC68FE">
      <w:pPr>
        <w:pStyle w:val="Heading1"/>
      </w:pPr>
      <w:bookmarkStart w:id="4" w:name="O_1184312"/>
      <w:bookmarkEnd w:id="4"/>
      <w:r w:rsidRPr="00AC68FE">
        <w:t>Unit Sector</w:t>
      </w:r>
    </w:p>
    <w:p w:rsidR="00000000" w:rsidRPr="00AC68FE" w:rsidP="007415AC">
      <w:pPr>
        <w:pStyle w:val="BodyText"/>
      </w:pPr>
      <w:r w:rsidRPr="00AC68FE">
        <w:t>Operational (OPR)</w:t>
      </w:r>
    </w:p>
    <w:p w:rsidR="00000000" w:rsidRPr="00AC68FE" w:rsidP="00AC68FE">
      <w:pPr>
        <w:pStyle w:val="Heading1"/>
      </w:pPr>
      <w:bookmarkStart w:id="5" w:name="O_1184313"/>
      <w:bookmarkEnd w:id="5"/>
      <w:r w:rsidRPr="00AC68FE">
        <w:t>Elements and Performance Criteria</w:t>
      </w:r>
    </w:p>
    <w:tbl>
      <w:tblPr>
        <w:tblW w:w="9520" w:type="dxa"/>
        <w:tblLayout w:type="fixed"/>
        <w:tblCellMar>
          <w:left w:w="62" w:type="dxa"/>
          <w:right w:w="62" w:type="dxa"/>
        </w:tblCellMar>
        <w:tblLook w:val="0000"/>
      </w:tblPr>
      <w:tblGrid>
        <w:gridCol w:w="2580"/>
        <w:gridCol w:w="6940"/>
      </w:tblGrid>
      <w:tr w:rsidTr="007415A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68FE">
            <w:pPr>
              <w:pStyle w:val="BodyTextBold"/>
              <w:rPr>
                <w:lang w:val="en-NZ"/>
              </w:rPr>
            </w:pPr>
            <w:r w:rsidRPr="00AC68F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68FE">
            <w:pPr>
              <w:pStyle w:val="BodyTextBold"/>
              <w:rPr>
                <w:lang w:val="en-NZ"/>
              </w:rPr>
            </w:pPr>
            <w:r w:rsidRPr="00AC68FE">
              <w:t>Performance Criteria</w:t>
            </w:r>
          </w:p>
        </w:tc>
      </w:tr>
      <w:tr w:rsidTr="007415A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C68FE" w:rsidP="00AC68FE">
            <w:pPr>
              <w:pStyle w:val="BodyText"/>
            </w:pPr>
            <w:r w:rsidRPr="00AC68F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68FE">
            <w:pPr>
              <w:pStyle w:val="BodyText"/>
              <w:rPr>
                <w:lang w:val="en-NZ"/>
              </w:rPr>
            </w:pPr>
            <w:r w:rsidRPr="00AC68FE">
              <w:rPr>
                <w:rStyle w:val="Emphasis"/>
              </w:rPr>
              <w:t>Performance criteria describe the performance needed to demonstrate achievement of the element.</w:t>
            </w:r>
          </w:p>
        </w:tc>
      </w:tr>
      <w:tr w:rsidTr="007415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8FE">
            <w:pPr>
              <w:pStyle w:val="BodyText"/>
              <w:rPr>
                <w:lang w:val="en-NZ"/>
              </w:rPr>
            </w:pPr>
            <w:r w:rsidRPr="00AC68FE">
              <w:t>1. Prepare for bulk materials transfer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8FE" w:rsidP="00AC68FE">
            <w:pPr>
              <w:pStyle w:val="BodyText"/>
            </w:pPr>
            <w:r w:rsidRPr="00AC68FE">
              <w:t>1.1 Rece</w:t>
            </w:r>
            <w:r w:rsidRPr="00AC68FE">
              <w:t>ive work instructions and clarify, where required</w:t>
            </w:r>
          </w:p>
          <w:p w:rsidR="00000000" w:rsidRPr="00AC68FE" w:rsidP="00AC68FE">
            <w:pPr>
              <w:pStyle w:val="BodyText"/>
            </w:pPr>
            <w:r w:rsidRPr="00AC68FE">
              <w:t>1.2 Identify health, safety and food safety hazards for the bulk dry goods transfer process, and inform supervisor</w:t>
            </w:r>
          </w:p>
          <w:p w:rsidR="00000000" w:rsidRPr="00AC68FE" w:rsidP="00AC68FE">
            <w:pPr>
              <w:pStyle w:val="BodyText"/>
            </w:pPr>
            <w:r w:rsidRPr="00AC68FE">
              <w:t xml:space="preserve">1.3 Wear appropriate personal protective equipment and clothing and ensure correct fit </w:t>
            </w:r>
          </w:p>
          <w:p w:rsidR="00000000" w:rsidRPr="00AC68FE" w:rsidP="00AC68FE">
            <w:pPr>
              <w:pStyle w:val="BodyText"/>
            </w:pPr>
            <w:r w:rsidRPr="00AC68FE">
              <w:t>1.4 Identify bulk storage locations, ingredient and materials holdings and capacities</w:t>
            </w:r>
          </w:p>
          <w:p w:rsidR="00000000" w:rsidP="00AC68FE">
            <w:pPr>
              <w:pStyle w:val="BodyText"/>
              <w:rPr>
                <w:lang w:val="en-NZ"/>
              </w:rPr>
            </w:pPr>
            <w:r w:rsidRPr="00AC68FE">
              <w:t>1.5 Confirm actual to recorded holding levels</w:t>
            </w:r>
          </w:p>
        </w:tc>
      </w:tr>
      <w:tr w:rsidTr="007415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8FE">
            <w:pPr>
              <w:pStyle w:val="BodyText"/>
              <w:rPr>
                <w:lang w:val="en-NZ"/>
              </w:rPr>
            </w:pPr>
            <w:r w:rsidRPr="00AC68FE">
              <w:t>2. Check and prepare bulk materials transfer equipment and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8FE" w:rsidP="00AC68FE">
            <w:pPr>
              <w:pStyle w:val="BodyText"/>
            </w:pPr>
            <w:r w:rsidRPr="00AC68FE">
              <w:t xml:space="preserve">2.1 Confirm the transfer system equipment </w:t>
            </w:r>
            <w:r w:rsidRPr="00AC68FE">
              <w:t>is clean and not locked out</w:t>
            </w:r>
          </w:p>
          <w:p w:rsidR="00000000" w:rsidRPr="00AC68FE" w:rsidP="00AC68FE">
            <w:pPr>
              <w:pStyle w:val="BodyText"/>
            </w:pPr>
            <w:r w:rsidRPr="00AC68FE">
              <w:t>2.2 Select transfer equipment settings and operating parameters to meet safety and transfer requirements</w:t>
            </w:r>
          </w:p>
          <w:p w:rsidR="00000000" w:rsidRPr="00AC68FE" w:rsidP="00AC68FE">
            <w:pPr>
              <w:pStyle w:val="BodyText"/>
            </w:pPr>
            <w:r w:rsidRPr="00AC68FE">
              <w:t>2.3 Carry out checks and tests and follow other materials and product clearance procedures prior to transfer</w:t>
            </w:r>
          </w:p>
          <w:p w:rsidR="00000000" w:rsidP="00AC68FE">
            <w:pPr>
              <w:pStyle w:val="BodyText"/>
              <w:rPr>
                <w:lang w:val="en-NZ"/>
              </w:rPr>
            </w:pPr>
            <w:r w:rsidRPr="00AC68FE">
              <w:t xml:space="preserve">2.4 Establish </w:t>
            </w:r>
            <w:r w:rsidRPr="00AC68FE">
              <w:t>priorities for materials transfer to match intakes and transfers to storage capacity and production requirements</w:t>
            </w:r>
          </w:p>
        </w:tc>
      </w:tr>
      <w:tr w:rsidTr="007415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8FE">
            <w:pPr>
              <w:pStyle w:val="BodyText"/>
              <w:rPr>
                <w:lang w:val="en-NZ"/>
              </w:rPr>
            </w:pPr>
            <w:r w:rsidRPr="00AC68FE">
              <w:t>3. Transfer bulk materials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8FE" w:rsidP="00AC68FE">
            <w:pPr>
              <w:pStyle w:val="BodyText"/>
            </w:pPr>
            <w:r w:rsidRPr="00AC68FE">
              <w:t>3.1 Start and operate the transfer process according to safe operating requirements</w:t>
            </w:r>
          </w:p>
          <w:p w:rsidR="00000000" w:rsidRPr="00AC68FE" w:rsidP="00AC68FE">
            <w:pPr>
              <w:pStyle w:val="BodyText"/>
            </w:pPr>
            <w:r w:rsidRPr="00AC68FE">
              <w:t>3.2 Monitor the transfer proces</w:t>
            </w:r>
            <w:r w:rsidRPr="00AC68FE">
              <w:t>s to confirm correct location selection, quantities and equipment settings</w:t>
            </w:r>
          </w:p>
          <w:p w:rsidR="00000000" w:rsidRPr="00AC68FE" w:rsidP="00AC68FE">
            <w:pPr>
              <w:pStyle w:val="BodyText"/>
            </w:pPr>
            <w:r w:rsidRPr="00AC68FE">
              <w:t>3.3 Rectify routine transfer issues as they arise</w:t>
            </w:r>
          </w:p>
          <w:p w:rsidR="00000000" w:rsidRPr="00AC68FE" w:rsidP="00AC68FE">
            <w:pPr>
              <w:pStyle w:val="BodyText"/>
            </w:pPr>
            <w:r w:rsidRPr="00AC68FE">
              <w:t>3.4 Transfer bulk dry materials and product to the required location or storage facility</w:t>
            </w:r>
          </w:p>
          <w:p w:rsidR="00000000" w:rsidRPr="00AC68FE" w:rsidP="00AC68FE">
            <w:pPr>
              <w:pStyle w:val="BodyText"/>
            </w:pPr>
            <w:r w:rsidRPr="00AC68FE">
              <w:t>3.5 Maintain a clean and tidy workplace ac</w:t>
            </w:r>
            <w:r w:rsidRPr="00AC68FE">
              <w:t>cording to health, safety and food safety procedures</w:t>
            </w:r>
          </w:p>
          <w:p w:rsidR="00000000" w:rsidRPr="00AC68FE" w:rsidP="00AC68FE">
            <w:pPr>
              <w:pStyle w:val="BodyText"/>
            </w:pPr>
            <w:r w:rsidRPr="00AC68FE">
              <w:t>3.6 Maintain workplace records in required format</w:t>
            </w:r>
          </w:p>
          <w:p w:rsidR="00000000" w:rsidP="00AC68FE">
            <w:pPr>
              <w:pStyle w:val="BodyText"/>
              <w:rPr>
                <w:lang w:val="en-NZ"/>
              </w:rPr>
            </w:pPr>
            <w:r w:rsidRPr="00AC68FE">
              <w:t>3.7 Conduct work according to workplace environmental guidelines</w:t>
            </w:r>
          </w:p>
        </w:tc>
      </w:tr>
      <w:tr w:rsidTr="007415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8FE">
            <w:pPr>
              <w:pStyle w:val="BodyText"/>
              <w:rPr>
                <w:lang w:val="en-NZ"/>
              </w:rPr>
            </w:pPr>
            <w:r w:rsidRPr="00AC68FE">
              <w:t>4. Complete transfer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8FE" w:rsidP="00AC68FE">
            <w:pPr>
              <w:pStyle w:val="BodyText"/>
            </w:pPr>
            <w:r w:rsidRPr="00AC68FE">
              <w:t>4.1 Select equipment settings to complete transfer oper</w:t>
            </w:r>
            <w:r w:rsidRPr="00AC68FE">
              <w:t>ation</w:t>
            </w:r>
          </w:p>
          <w:p w:rsidR="00000000" w:rsidRPr="00AC68FE" w:rsidP="00AC68FE">
            <w:pPr>
              <w:pStyle w:val="BodyText"/>
            </w:pPr>
            <w:r w:rsidRPr="00AC68FE">
              <w:t>4.2 Purge in-flight product from lines according to workplace procedures</w:t>
            </w:r>
          </w:p>
          <w:p w:rsidR="00000000" w:rsidRPr="00AC68FE" w:rsidP="00AC68FE">
            <w:pPr>
              <w:pStyle w:val="BodyText"/>
            </w:pPr>
            <w:r w:rsidRPr="00AC68FE">
              <w:t>4.3 Clean and prepare equipment for further transfer</w:t>
            </w:r>
          </w:p>
          <w:p w:rsidR="00000000" w:rsidRPr="00AC68FE" w:rsidP="00AC68FE">
            <w:pPr>
              <w:pStyle w:val="BodyText"/>
            </w:pPr>
            <w:r w:rsidRPr="00AC68FE">
              <w:t>4.4 Record information on the transfer operation in required format</w:t>
            </w:r>
          </w:p>
          <w:p w:rsidR="00000000" w:rsidRPr="00AC68FE" w:rsidP="00AC68FE">
            <w:pPr>
              <w:pStyle w:val="BodyText"/>
            </w:pPr>
            <w:r w:rsidRPr="00AC68FE">
              <w:t>4.5 Identify and report maintenance requirements according to workplace requirements</w:t>
            </w:r>
          </w:p>
        </w:tc>
      </w:tr>
    </w:tbl>
    <w:p w:rsidR="00000000" w:rsidRPr="00AC68FE" w:rsidP="00AC68FE">
      <w:pPr>
        <w:pStyle w:val="BodyText"/>
      </w:pPr>
    </w:p>
    <w:p w:rsidR="00000000" w:rsidRPr="00AC68FE" w:rsidP="00AC68FE">
      <w:pPr>
        <w:pStyle w:val="AllowPageBreak"/>
      </w:pPr>
    </w:p>
    <w:p w:rsidR="00000000" w:rsidRPr="00AC68FE" w:rsidP="00AC68FE">
      <w:pPr>
        <w:pStyle w:val="Heading1"/>
      </w:pPr>
      <w:bookmarkStart w:id="6" w:name="O_1184314"/>
      <w:bookmarkEnd w:id="6"/>
      <w:r w:rsidRPr="00AC68FE">
        <w:t>Foundation Skills</w:t>
      </w:r>
    </w:p>
    <w:p w:rsidR="00000000" w:rsidRPr="007415AC" w:rsidP="007415AC">
      <w:pPr>
        <w:pStyle w:val="BodyText"/>
        <w:rPr>
          <w:i/>
        </w:rPr>
      </w:pPr>
      <w:r w:rsidRPr="007415AC">
        <w:rPr>
          <w:rStyle w:val="Emphasis"/>
        </w:rPr>
        <w:t>This section describes those language, literacy, numeracy and employment skills that are essential for performance in this unit of c</w:t>
      </w:r>
      <w:r w:rsidRPr="007415AC">
        <w:rPr>
          <w:rStyle w:val="Emphasis"/>
        </w:rPr>
        <w:t>ompetency but are not explicit in the performance criteria.</w:t>
      </w:r>
    </w:p>
    <w:tbl>
      <w:tblPr>
        <w:tblW w:w="9520" w:type="dxa"/>
        <w:tblLayout w:type="fixed"/>
        <w:tblCellMar>
          <w:left w:w="62" w:type="dxa"/>
          <w:right w:w="62" w:type="dxa"/>
        </w:tblCellMar>
        <w:tblLook w:val="0000"/>
      </w:tblPr>
      <w:tblGrid>
        <w:gridCol w:w="2580"/>
        <w:gridCol w:w="6940"/>
      </w:tblGrid>
      <w:tr w:rsidTr="00AC68F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8FE">
            <w:pPr>
              <w:pStyle w:val="BodyTextBold"/>
              <w:rPr>
                <w:lang w:val="en-NZ"/>
              </w:rPr>
            </w:pPr>
            <w:r w:rsidRPr="00AC68F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8FE">
            <w:pPr>
              <w:pStyle w:val="BodyTextBold"/>
              <w:rPr>
                <w:lang w:val="en-NZ"/>
              </w:rPr>
            </w:pPr>
            <w:r w:rsidRPr="00AC68FE">
              <w:t>Description</w:t>
            </w:r>
          </w:p>
        </w:tc>
      </w:tr>
      <w:tr w:rsidTr="00AC68F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8FE">
            <w:pPr>
              <w:pStyle w:val="BodyText"/>
              <w:rPr>
                <w:lang w:val="en-NZ"/>
              </w:rPr>
            </w:pPr>
            <w:r w:rsidRPr="00AC68F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8FE" w:rsidP="00AC68FE">
            <w:pPr>
              <w:pStyle w:val="ListBullet"/>
            </w:pPr>
            <w:r w:rsidRPr="00AC68FE">
              <w:t>Identify product and other transfer requirements from order forms</w:t>
            </w:r>
          </w:p>
          <w:p w:rsidR="00000000" w:rsidRPr="00AC68FE" w:rsidP="00AC68FE">
            <w:pPr>
              <w:pStyle w:val="ListBullet"/>
            </w:pPr>
            <w:r w:rsidRPr="00AC68FE">
              <w:t>Read system information from control screens</w:t>
            </w:r>
          </w:p>
          <w:p w:rsidR="00000000" w:rsidP="00AC68FE">
            <w:pPr>
              <w:pStyle w:val="ListBullet"/>
              <w:rPr>
                <w:lang w:val="en-NZ"/>
              </w:rPr>
            </w:pPr>
            <w:r w:rsidRPr="00AC68FE">
              <w:t>Identify and interpret workplace procedures</w:t>
            </w:r>
          </w:p>
        </w:tc>
      </w:tr>
      <w:tr w:rsidTr="00AC68F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8FE">
            <w:pPr>
              <w:pStyle w:val="BodyText"/>
              <w:rPr>
                <w:lang w:val="en-NZ"/>
              </w:rPr>
            </w:pPr>
            <w:r w:rsidRPr="00AC68F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8FE">
            <w:pPr>
              <w:pStyle w:val="ListBullet"/>
              <w:rPr>
                <w:lang w:val="en-NZ"/>
              </w:rPr>
            </w:pPr>
            <w:r w:rsidRPr="00AC68FE">
              <w:t>Record data and observations using digital and/or paper-based formats</w:t>
            </w:r>
          </w:p>
        </w:tc>
      </w:tr>
      <w:tr w:rsidTr="00AC68F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8FE">
            <w:pPr>
              <w:pStyle w:val="BodyText"/>
              <w:rPr>
                <w:lang w:val="en-NZ"/>
              </w:rPr>
            </w:pPr>
            <w:r w:rsidRPr="00AC68F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8FE" w:rsidP="00AC68FE">
            <w:pPr>
              <w:pStyle w:val="ListBullet"/>
            </w:pPr>
            <w:r w:rsidRPr="00AC68FE">
              <w:t>Interpret system process control data, capacities (m3), quantities (kg, T) and product levels</w:t>
            </w:r>
          </w:p>
        </w:tc>
      </w:tr>
    </w:tbl>
    <w:p w:rsidR="00000000" w:rsidRPr="00AC68FE" w:rsidP="00AC68FE">
      <w:pPr>
        <w:pStyle w:val="BodyText"/>
      </w:pPr>
    </w:p>
    <w:p w:rsidR="00000000" w:rsidRPr="00AC68FE" w:rsidP="00AC68FE">
      <w:pPr>
        <w:pStyle w:val="AllowPageBreak"/>
      </w:pPr>
    </w:p>
    <w:p w:rsidR="00000000" w:rsidRPr="00AC68FE" w:rsidP="00AC68FE">
      <w:pPr>
        <w:pStyle w:val="Heading1"/>
      </w:pPr>
      <w:bookmarkStart w:id="7" w:name="O_1184316"/>
      <w:bookmarkEnd w:id="7"/>
      <w:r w:rsidRPr="00AC68FE">
        <w:t>Unit Mapping Information</w:t>
      </w:r>
    </w:p>
    <w:tbl>
      <w:tblPr>
        <w:tblW w:w="9520" w:type="dxa"/>
        <w:tblLayout w:type="fixed"/>
        <w:tblCellMar>
          <w:left w:w="62" w:type="dxa"/>
          <w:right w:w="62" w:type="dxa"/>
        </w:tblCellMar>
        <w:tblLook w:val="0000"/>
      </w:tblPr>
      <w:tblGrid>
        <w:gridCol w:w="2268"/>
        <w:gridCol w:w="2268"/>
        <w:gridCol w:w="2716"/>
        <w:gridCol w:w="2268"/>
      </w:tblGrid>
      <w:tr w:rsidTr="00AC68FE">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8FE">
            <w:pPr>
              <w:pStyle w:val="BodyTextBold"/>
              <w:rPr>
                <w:lang w:val="en-NZ"/>
              </w:rPr>
            </w:pPr>
            <w:r w:rsidRPr="00AC68F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8FE">
            <w:pPr>
              <w:pStyle w:val="BodyTextBold"/>
              <w:rPr>
                <w:lang w:val="en-NZ"/>
              </w:rPr>
            </w:pPr>
            <w:r w:rsidRPr="00AC68F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8FE">
            <w:pPr>
              <w:pStyle w:val="BodyTextBold"/>
              <w:rPr>
                <w:lang w:val="en-NZ"/>
              </w:rPr>
            </w:pPr>
            <w:r w:rsidRPr="00AC68F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8FE">
            <w:pPr>
              <w:pStyle w:val="BodyTextBold"/>
              <w:rPr>
                <w:lang w:val="en-NZ"/>
              </w:rPr>
            </w:pPr>
            <w:r w:rsidRPr="00AC68FE">
              <w:t>Equivalence status</w:t>
            </w:r>
          </w:p>
        </w:tc>
      </w:tr>
      <w:tr w:rsidTr="00AC68F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8FE">
            <w:pPr>
              <w:pStyle w:val="BodyText"/>
              <w:rPr>
                <w:lang w:val="en-NZ"/>
              </w:rPr>
            </w:pPr>
            <w:r w:rsidRPr="00AC68FE">
              <w:t>FBPOPR2077 Operate a bulk dry goods transfer process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8FE">
            <w:pPr>
              <w:pStyle w:val="BodyText"/>
              <w:rPr>
                <w:lang w:val="en-NZ"/>
              </w:rPr>
            </w:pPr>
            <w:r w:rsidRPr="00AC68FE">
              <w:t>FBPOPR2006 Operate a bulk dry goods transfer process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8FE" w:rsidP="00AC68FE">
            <w:pPr>
              <w:pStyle w:val="BodyText"/>
            </w:pPr>
            <w:r w:rsidRPr="00AC68FE">
              <w:t>Minor changes to Performance Criteria to clarify task</w:t>
            </w:r>
          </w:p>
          <w:p w:rsidR="00000000" w:rsidRPr="00AC68FE" w:rsidP="00AC68FE">
            <w:pPr>
              <w:pStyle w:val="BodyText"/>
            </w:pPr>
            <w:r w:rsidRPr="00AC68FE">
              <w:t>Foundation Skills refined</w:t>
            </w:r>
          </w:p>
          <w:p w:rsidR="00000000" w:rsidRPr="00AC68FE" w:rsidP="00AC68FE">
            <w:pPr>
              <w:pStyle w:val="BodyText"/>
            </w:pPr>
            <w:r w:rsidRPr="00AC68FE">
              <w:t>Performan</w:t>
            </w:r>
            <w:r w:rsidRPr="00AC68FE">
              <w:t>ce Evidence clarified</w:t>
            </w:r>
          </w:p>
          <w:p w:rsidR="00000000" w:rsidP="00AC68FE">
            <w:pPr>
              <w:pStyle w:val="BodyText"/>
              <w:rPr>
                <w:lang w:val="en-NZ"/>
              </w:rPr>
            </w:pPr>
            <w:r w:rsidRPr="00AC68FE">
              <w:t xml:space="preserve">Minor changes to Knowledge Evidence and Assessment Conditions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8FE" w:rsidP="00AC68FE">
            <w:pPr>
              <w:pStyle w:val="BodyText"/>
            </w:pPr>
            <w:r w:rsidRPr="00AC68FE">
              <w:t xml:space="preserve">Equivalent </w:t>
            </w:r>
          </w:p>
        </w:tc>
      </w:tr>
    </w:tbl>
    <w:p w:rsidR="00000000" w:rsidRPr="00AC68FE" w:rsidP="00AC68FE">
      <w:pPr>
        <w:pStyle w:val="BodyText"/>
      </w:pPr>
    </w:p>
    <w:p w:rsidR="00000000" w:rsidRPr="00AC68FE" w:rsidP="00AC68FE">
      <w:pPr>
        <w:pStyle w:val="AllowPageBreak"/>
      </w:pPr>
    </w:p>
    <w:p w:rsidR="00000000" w:rsidRPr="00AC68FE" w:rsidP="00AC68FE">
      <w:pPr>
        <w:pStyle w:val="Heading1"/>
      </w:pPr>
      <w:bookmarkStart w:id="8" w:name="O_1184323"/>
      <w:bookmarkEnd w:id="8"/>
      <w:r w:rsidRPr="00AC68FE">
        <w:t>Links</w:t>
      </w:r>
    </w:p>
    <w:p w:rsidR="00000000" w:rsidRPr="00AC68FE" w:rsidP="007415AC">
      <w:pPr>
        <w:pStyle w:val="BodyText"/>
      </w:pPr>
      <w:r w:rsidRPr="00AC68FE">
        <w:t>Companion Volumes, including Implement</w:t>
      </w:r>
      <w:r w:rsidRPr="00AC68FE">
        <w:t xml:space="preserve">ation Guides, are available at VETNet: - </w:t>
      </w:r>
      <w:r>
        <w:fldChar w:fldCharType="begin"/>
      </w:r>
      <w:r>
        <w:instrText xml:space="preserve"> HYPERLINK "https://vetnet.gov.au/Pages/TrainingDocs.aspx?q=78b15323-cd38-483e-aad7-1159b570a5c4" </w:instrText>
      </w:r>
      <w:r>
        <w:fldChar w:fldCharType="separate"/>
      </w:r>
      <w:r w:rsidRPr="0047381D">
        <w:rPr>
          <w:rStyle w:val="Hyperlink"/>
        </w:rPr>
        <w:t>https://vetnet.gov.au/Pages/TrainingDocs.aspx?q=78b15323-cd38-483e-aad7-1159b570a5c4</w:t>
      </w:r>
      <w:r>
        <w:fldChar w:fldCharType="end"/>
      </w:r>
    </w:p>
    <w:p w:rsidR="00000000" w:rsidRPr="00AC68FE" w:rsidP="007415AC">
      <w:pPr>
        <w:pStyle w:val="BodyText"/>
        <w:sectPr w:rsidSect="00AC68FE">
          <w:headerReference w:type="default" r:id="rId10"/>
          <w:footerReference w:type="default" r:id="rId11"/>
          <w:pgSz w:w="11908" w:h="16833"/>
          <w:pgMar w:top="1702" w:right="1418" w:bottom="1702" w:left="1418" w:header="992" w:footer="992" w:gutter="0"/>
          <w:cols w:space="720"/>
          <w:noEndnote/>
          <w:docGrid w:linePitch="299"/>
        </w:sectPr>
      </w:pPr>
    </w:p>
    <w:p w:rsidR="00000000" w:rsidRPr="00AC68FE" w:rsidP="00AC68FE">
      <w:pPr>
        <w:pStyle w:val="SuperHeading"/>
      </w:pPr>
      <w:r w:rsidRPr="00AC68FE">
        <w:t>Assessment Requirements for FBPOPR2077 Operate a bulk dry goods transfer process</w:t>
      </w:r>
    </w:p>
    <w:p w:rsidR="00000000" w:rsidRPr="00AC68FE" w:rsidP="00AC68FE">
      <w:pPr>
        <w:pStyle w:val="Heading1"/>
      </w:pPr>
      <w:bookmarkStart w:id="9" w:name="O_1184318"/>
      <w:bookmarkEnd w:id="9"/>
      <w:r w:rsidRPr="00AC68FE">
        <w:t>Modification History</w:t>
      </w:r>
    </w:p>
    <w:tbl>
      <w:tblPr>
        <w:tblW w:w="9520" w:type="dxa"/>
        <w:tblLayout w:type="fixed"/>
        <w:tblCellMar>
          <w:left w:w="62" w:type="dxa"/>
          <w:right w:w="62" w:type="dxa"/>
        </w:tblCellMar>
        <w:tblLook w:val="0000"/>
      </w:tblPr>
      <w:tblGrid>
        <w:gridCol w:w="2581"/>
        <w:gridCol w:w="6939"/>
      </w:tblGrid>
      <w:tr w:rsidTr="00AC68F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8FE">
            <w:pPr>
              <w:pStyle w:val="BodyTextBold"/>
              <w:rPr>
                <w:lang w:val="en-NZ"/>
              </w:rPr>
            </w:pPr>
            <w:r w:rsidRPr="00AC68F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8FE">
            <w:pPr>
              <w:pStyle w:val="BodyTextBold"/>
              <w:rPr>
                <w:lang w:val="en-NZ"/>
              </w:rPr>
            </w:pPr>
            <w:r w:rsidRPr="00AC68FE">
              <w:t>Comments</w:t>
            </w:r>
          </w:p>
        </w:tc>
      </w:tr>
      <w:tr w:rsidTr="00AC68F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8FE">
            <w:pPr>
              <w:pStyle w:val="BodyText"/>
              <w:rPr>
                <w:lang w:val="en-NZ"/>
              </w:rPr>
            </w:pPr>
            <w:r w:rsidRPr="00AC68F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8FE" w:rsidP="00AC68FE">
            <w:pPr>
              <w:pStyle w:val="BodyText"/>
            </w:pPr>
            <w:r w:rsidRPr="00AC68FE">
              <w:t>This version released with FBP Food, Beverage and Pharmaceutical Training Package Version 6.0.</w:t>
            </w:r>
          </w:p>
        </w:tc>
      </w:tr>
    </w:tbl>
    <w:p w:rsidR="00000000" w:rsidRPr="00AC68FE" w:rsidP="00AC68FE">
      <w:pPr>
        <w:pStyle w:val="BodyText"/>
      </w:pPr>
    </w:p>
    <w:p w:rsidR="00000000" w:rsidRPr="00AC68FE" w:rsidP="00AC68FE">
      <w:pPr>
        <w:pStyle w:val="AllowPageBreak"/>
      </w:pPr>
    </w:p>
    <w:p w:rsidR="00000000" w:rsidRPr="00AC68FE" w:rsidP="00AC68FE">
      <w:pPr>
        <w:pStyle w:val="Heading1"/>
      </w:pPr>
      <w:bookmarkStart w:id="10" w:name="O_1184319"/>
      <w:bookmarkEnd w:id="10"/>
      <w:r w:rsidRPr="00AC68FE">
        <w:t>Performance Evidence</w:t>
      </w:r>
    </w:p>
    <w:p w:rsidR="00000000" w:rsidRPr="00AC68FE" w:rsidP="007415AC">
      <w:pPr>
        <w:pStyle w:val="BodyText"/>
      </w:pPr>
      <w:r w:rsidRPr="00AC68FE">
        <w:t>An individual demonstrating competency must satisfy al</w:t>
      </w:r>
      <w:r w:rsidRPr="00AC68FE">
        <w:t>l of the elements and performance criteria in this unit.</w:t>
      </w:r>
    </w:p>
    <w:p w:rsidR="00000000" w:rsidRPr="00AC68FE" w:rsidP="007415AC">
      <w:pPr>
        <w:pStyle w:val="BodyText"/>
      </w:pPr>
      <w:r w:rsidRPr="00AC68FE">
        <w:t>There must be evidence that the individual has operated a bulk dry goods transfer process to transfer at least one delivery of dry goods to a storage area, including:</w:t>
      </w:r>
    </w:p>
    <w:p w:rsidR="00000000" w:rsidRPr="00AC68FE" w:rsidP="00AC68FE">
      <w:pPr>
        <w:pStyle w:val="ListBullet"/>
      </w:pPr>
      <w:r w:rsidRPr="00AC68FE">
        <w:t>applying food safety procedures to work practices</w:t>
      </w:r>
    </w:p>
    <w:p w:rsidR="00000000" w:rsidRPr="00AC68FE" w:rsidP="00AC68FE">
      <w:pPr>
        <w:pStyle w:val="ListBullet"/>
      </w:pPr>
      <w:r w:rsidRPr="00AC68FE">
        <w:t>following safe work procedures</w:t>
      </w:r>
    </w:p>
    <w:p w:rsidR="00000000" w:rsidRPr="00AC68FE" w:rsidP="00AC68FE">
      <w:pPr>
        <w:pStyle w:val="ListBullet"/>
      </w:pPr>
      <w:r w:rsidRPr="00AC68FE">
        <w:t>addressing routine transfer issues.</w:t>
      </w:r>
    </w:p>
    <w:p w:rsidR="00000000" w:rsidRPr="00AC68FE" w:rsidP="00AC68FE">
      <w:pPr>
        <w:pStyle w:val="AllowPageBreak"/>
      </w:pPr>
    </w:p>
    <w:p w:rsidR="00000000" w:rsidRPr="00AC68FE" w:rsidP="00AC68FE">
      <w:pPr>
        <w:pStyle w:val="Heading1"/>
      </w:pPr>
      <w:bookmarkStart w:id="11" w:name="O_1184320"/>
      <w:bookmarkEnd w:id="11"/>
      <w:r w:rsidRPr="00AC68FE">
        <w:t>Knowledge Evidence</w:t>
      </w:r>
    </w:p>
    <w:p w:rsidR="00000000" w:rsidRPr="00AC68FE" w:rsidP="007415AC">
      <w:pPr>
        <w:pStyle w:val="BodyText"/>
      </w:pPr>
      <w:r w:rsidRPr="00AC68FE">
        <w:t>An individua</w:t>
      </w:r>
      <w:r w:rsidRPr="00AC68FE">
        <w:t>l must be able to demonstrate the knowledge required to perform the tasks outlined in the elements and performance criteria of this unit. This includes knowledge of:</w:t>
      </w:r>
    </w:p>
    <w:p w:rsidR="00000000" w:rsidRPr="00AC68FE" w:rsidP="00AC68FE">
      <w:pPr>
        <w:pStyle w:val="ListBullet"/>
      </w:pPr>
      <w:r w:rsidRPr="00AC68FE">
        <w:t>bulk dry materials storage layout, capacities and related management systems</w:t>
      </w:r>
    </w:p>
    <w:p w:rsidR="00000000" w:rsidRPr="00AC68FE" w:rsidP="00AC68FE">
      <w:pPr>
        <w:pStyle w:val="ListBullet"/>
      </w:pPr>
      <w:r w:rsidRPr="00AC68FE">
        <w:t>basic operat</w:t>
      </w:r>
      <w:r w:rsidRPr="00AC68FE">
        <w:t>ing principles of equipment, such as the system of sensors, valves, pipework and related equipment that controls the transfer of bulk dry materials, equipment operating capacity and the status and purpose of guards</w:t>
      </w:r>
    </w:p>
    <w:p w:rsidR="00000000" w:rsidRPr="00AC68FE" w:rsidP="00AC68FE">
      <w:pPr>
        <w:pStyle w:val="ListBullet"/>
      </w:pPr>
      <w:r w:rsidRPr="00AC68FE">
        <w:t>planning and scheduling systems and respo</w:t>
      </w:r>
      <w:r w:rsidRPr="00AC68FE">
        <w:t>nsibilities to prioritise materials transfer processes, including the characteristics of materials received and related storage requirements, production requirements and storage capacities</w:t>
      </w:r>
    </w:p>
    <w:p w:rsidR="00000000" w:rsidRPr="00AC68FE" w:rsidP="00AC68FE">
      <w:pPr>
        <w:pStyle w:val="ListBullet"/>
      </w:pPr>
      <w:r w:rsidRPr="00AC68FE">
        <w:t xml:space="preserve">signs and symptoms of faulty equipment, and early warning signs of </w:t>
      </w:r>
      <w:r w:rsidRPr="00AC68FE">
        <w:t>potential problems</w:t>
      </w:r>
    </w:p>
    <w:p w:rsidR="00000000" w:rsidRPr="00AC68FE" w:rsidP="00AC68FE">
      <w:pPr>
        <w:pStyle w:val="ListBullet"/>
      </w:pPr>
      <w:r w:rsidRPr="00AC68FE">
        <w:t>operating parameters, and corrective action required where operation is outside specified operating parameters</w:t>
      </w:r>
    </w:p>
    <w:p w:rsidR="00000000" w:rsidRPr="00AC68FE" w:rsidP="00AC68FE">
      <w:pPr>
        <w:pStyle w:val="ListBullet"/>
      </w:pPr>
      <w:r w:rsidRPr="00AC68FE">
        <w:t>health and safety hazards and controls, including the risk of spontaneous combustion, and dust control</w:t>
      </w:r>
    </w:p>
    <w:p w:rsidR="00000000" w:rsidRPr="00AC68FE" w:rsidP="00AC68FE">
      <w:pPr>
        <w:pStyle w:val="ListBullet"/>
      </w:pPr>
      <w:r w:rsidRPr="00AC68FE">
        <w:t>common microbiological,</w:t>
      </w:r>
      <w:r w:rsidRPr="00AC68FE">
        <w:t xml:space="preserve"> physical, chemical and allergen hazards related to dry goods, including the types of hazards likely to occur, the conditions under which they occur, possible consequences, and control methods to prevent occurrence</w:t>
      </w:r>
    </w:p>
    <w:p w:rsidR="00000000" w:rsidRPr="00AC68FE" w:rsidP="00AC68FE">
      <w:pPr>
        <w:pStyle w:val="ListBullet"/>
      </w:pPr>
      <w:r w:rsidRPr="00AC68FE">
        <w:t>contamination/cross-contamination and foo</w:t>
      </w:r>
      <w:r w:rsidRPr="00AC68FE">
        <w:t>d safety risks and controls, including product compatibility and storage requirements</w:t>
      </w:r>
    </w:p>
    <w:p w:rsidR="00000000" w:rsidRPr="00AC68FE" w:rsidP="00AC68FE">
      <w:pPr>
        <w:pStyle w:val="ListBullet"/>
      </w:pPr>
      <w:r w:rsidRPr="00AC68FE">
        <w:t>isolation, lock-out and tag-out procedures and responsibilities</w:t>
      </w:r>
    </w:p>
    <w:p w:rsidR="00000000" w:rsidRPr="00AC68FE" w:rsidP="00AC68FE">
      <w:pPr>
        <w:pStyle w:val="ListBullet"/>
      </w:pPr>
      <w:r w:rsidRPr="00AC68FE">
        <w:t>product inspection procedures within level of responsibility, including types of pest infestation and comm</w:t>
      </w:r>
      <w:r w:rsidRPr="00AC68FE">
        <w:t>on contamination relevant to dry materials transferred</w:t>
      </w:r>
    </w:p>
    <w:p w:rsidR="00000000" w:rsidRPr="00AC68FE" w:rsidP="00AC68FE">
      <w:pPr>
        <w:pStyle w:val="ListBullet"/>
      </w:pPr>
      <w:r w:rsidRPr="00AC68FE">
        <w:t>procedures for separating and handling non-conforming or unacceptable product</w:t>
      </w:r>
    </w:p>
    <w:p w:rsidR="00000000" w:rsidRPr="00AC68FE" w:rsidP="00AC68FE">
      <w:pPr>
        <w:pStyle w:val="ListBullet"/>
      </w:pPr>
      <w:r w:rsidRPr="00AC68FE">
        <w:t>clearance procedures, such as relevant test methods, and action required if results are not within specification or clearan</w:t>
      </w:r>
      <w:r w:rsidRPr="00AC68FE">
        <w:t>ce is not provided</w:t>
      </w:r>
    </w:p>
    <w:p w:rsidR="00000000" w:rsidRPr="00AC68FE" w:rsidP="00AC68FE">
      <w:pPr>
        <w:pStyle w:val="ListBullet"/>
      </w:pPr>
      <w:r w:rsidRPr="00AC68FE">
        <w:t>environmental issues associated with dry goods handling and storage</w:t>
      </w:r>
    </w:p>
    <w:p w:rsidR="00000000" w:rsidRPr="00AC68FE" w:rsidP="00AC68FE">
      <w:pPr>
        <w:pStyle w:val="ListBullet"/>
      </w:pPr>
      <w:r w:rsidRPr="00AC68FE">
        <w:t>recording requirements and procedures for dry goods handling and storage, including procedures to record traceability of product</w:t>
      </w:r>
    </w:p>
    <w:p w:rsidR="00000000" w:rsidRPr="00AC68FE" w:rsidP="00AC68FE">
      <w:pPr>
        <w:pStyle w:val="ListBullet"/>
      </w:pPr>
      <w:r w:rsidRPr="00AC68FE">
        <w:t>basic operating principles of process control, where relevant, including the relationship between control panels and systems and the physical equipment.</w:t>
      </w:r>
    </w:p>
    <w:p w:rsidR="00000000" w:rsidRPr="00AC68FE" w:rsidP="00AC68FE">
      <w:pPr>
        <w:pStyle w:val="AllowPageBreak"/>
      </w:pPr>
    </w:p>
    <w:p w:rsidR="00000000" w:rsidRPr="00AC68FE" w:rsidP="00AC68FE">
      <w:pPr>
        <w:pStyle w:val="Heading1"/>
      </w:pPr>
      <w:bookmarkStart w:id="12" w:name="O_1184321"/>
      <w:bookmarkEnd w:id="12"/>
      <w:r w:rsidRPr="00AC68FE">
        <w:t>Assessment Conditions</w:t>
      </w:r>
    </w:p>
    <w:p w:rsidR="00000000" w:rsidRPr="00AC68FE" w:rsidP="007415AC">
      <w:pPr>
        <w:pStyle w:val="BodyText"/>
      </w:pPr>
      <w:r w:rsidRPr="00AC68FE">
        <w:t xml:space="preserve">Assessment of the skills in this unit of competency must take </w:t>
      </w:r>
      <w:r w:rsidRPr="00AC68FE">
        <w:t>place under the following conditions:</w:t>
      </w:r>
    </w:p>
    <w:p w:rsidR="00000000" w:rsidRPr="00AC68FE" w:rsidP="00AC68FE">
      <w:pPr>
        <w:pStyle w:val="ListBullet"/>
      </w:pPr>
      <w:r w:rsidRPr="00AC68FE">
        <w:t>physical conditions:</w:t>
      </w:r>
    </w:p>
    <w:p w:rsidR="00000000" w:rsidRPr="00AC68FE" w:rsidP="00AC68FE">
      <w:pPr>
        <w:pStyle w:val="ListBullet2"/>
      </w:pPr>
      <w:r w:rsidRPr="00AC68FE">
        <w:t>a food processing workplace or an environment that accurately represents workplace conditions</w:t>
      </w:r>
    </w:p>
    <w:p w:rsidR="00000000" w:rsidRPr="00AC68FE" w:rsidP="00AC68FE">
      <w:pPr>
        <w:pStyle w:val="ListBullet"/>
      </w:pPr>
      <w:r w:rsidRPr="00AC68FE">
        <w:t>resources, equipment and materials:</w:t>
      </w:r>
    </w:p>
    <w:p w:rsidR="00000000" w:rsidRPr="00AC68FE" w:rsidP="00AC68FE">
      <w:pPr>
        <w:pStyle w:val="ListBullet2"/>
      </w:pPr>
      <w:r w:rsidRPr="00AC68FE">
        <w:t>personal protective clothing and equipment</w:t>
      </w:r>
    </w:p>
    <w:p w:rsidR="00000000" w:rsidRPr="00AC68FE" w:rsidP="00AC68FE">
      <w:pPr>
        <w:pStyle w:val="ListBullet2"/>
      </w:pPr>
      <w:r w:rsidRPr="00AC68FE">
        <w:t>storage locations, c</w:t>
      </w:r>
      <w:r w:rsidRPr="00AC68FE">
        <w:t>apacities and bulk receival equipment capacity and operating parameters</w:t>
      </w:r>
    </w:p>
    <w:p w:rsidR="00000000" w:rsidRPr="00AC68FE" w:rsidP="00AC68FE">
      <w:pPr>
        <w:pStyle w:val="ListBullet2"/>
      </w:pPr>
      <w:r w:rsidRPr="00AC68FE">
        <w:t>bulk transfer system, equipment and services</w:t>
      </w:r>
    </w:p>
    <w:p w:rsidR="00000000" w:rsidRPr="00AC68FE" w:rsidP="00AC68FE">
      <w:pPr>
        <w:pStyle w:val="ListBullet2"/>
      </w:pPr>
      <w:r w:rsidRPr="00AC68FE">
        <w:t>materials to be transferred</w:t>
      </w:r>
    </w:p>
    <w:p w:rsidR="00000000" w:rsidRPr="00AC68FE" w:rsidP="00AC68FE">
      <w:pPr>
        <w:pStyle w:val="ListBullet2"/>
      </w:pPr>
      <w:r w:rsidRPr="00AC68FE">
        <w:t>cleaning materials and equipment</w:t>
      </w:r>
    </w:p>
    <w:p w:rsidR="00000000" w:rsidRPr="00AC68FE" w:rsidP="00AC68FE">
      <w:pPr>
        <w:pStyle w:val="ListBullet"/>
      </w:pPr>
      <w:r w:rsidRPr="00AC68FE">
        <w:t>specifications:</w:t>
      </w:r>
    </w:p>
    <w:p w:rsidR="00000000" w:rsidRPr="00AC68FE" w:rsidP="00AC68FE">
      <w:pPr>
        <w:pStyle w:val="ListBullet2"/>
      </w:pPr>
      <w:r w:rsidRPr="00AC68FE">
        <w:t>work procedures, including advice on safe work practices, food safety, quality and environmental requirements</w:t>
      </w:r>
    </w:p>
    <w:p w:rsidR="00000000" w:rsidRPr="00AC68FE" w:rsidP="00AC68FE">
      <w:pPr>
        <w:pStyle w:val="ListBullet2"/>
      </w:pPr>
      <w:r w:rsidRPr="00AC68FE">
        <w:t>documentation and recording requirements.</w:t>
      </w:r>
    </w:p>
    <w:p w:rsidR="00000000" w:rsidRPr="00AC68FE" w:rsidP="007415AC">
      <w:pPr>
        <w:pStyle w:val="BodyText"/>
      </w:pPr>
      <w:r w:rsidRPr="00AC68FE">
        <w:t>Assessors of this unit must satisfy the requirements for assessors in applicable vocational education an</w:t>
      </w:r>
      <w:r w:rsidRPr="00AC68FE">
        <w:t>d training legislation, frameworks and/or standards.</w:t>
      </w:r>
    </w:p>
    <w:p w:rsidR="00000000" w:rsidRPr="00AC68FE" w:rsidP="00AC68FE">
      <w:pPr>
        <w:pStyle w:val="Heading1"/>
      </w:pPr>
      <w:bookmarkStart w:id="13" w:name="O_1184324"/>
      <w:bookmarkEnd w:id="13"/>
      <w:r w:rsidRPr="00AC68FE">
        <w:t>Links</w:t>
      </w:r>
    </w:p>
    <w:p w:rsidR="00000000" w:rsidRPr="00AC68FE" w:rsidP="007415AC">
      <w:pPr>
        <w:pStyle w:val="BodyText"/>
      </w:pPr>
      <w:r w:rsidRPr="00AC68FE">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47381D">
        <w:rPr>
          <w:rStyle w:val="Hyperlink"/>
        </w:rPr>
        <w:t>https://vetnet.gov.au/Pages/TrainingDocs.aspx?q=78b15323-cd38-483e-aad7-1159b570a5c4</w:t>
      </w:r>
      <w:r>
        <w:fldChar w:fldCharType="end"/>
      </w:r>
    </w:p>
    <w:p w:rsidR="00000000" w:rsidRPr="00AC68FE" w:rsidP="00AC68FE"/>
    <w:sectPr w:rsidSect="00AC68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8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8FE" w:rsidRPr="007415AC" w:rsidP="007415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8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5AC" w:rsidP="00AC68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415AC" w:rsidP="00AC68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415AC" w:rsidP="00AC68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8FE" w:rsidP="00AC68FE">
    <w:pPr>
      <w:pStyle w:val="Footer"/>
      <w:framePr w:wrap="around"/>
    </w:pPr>
    <w:r>
      <w:fldChar w:fldCharType="begin"/>
    </w:r>
    <w:r>
      <w:instrText xml:space="preserve"> DOCPROPERTY  Subject  \* MERGEFORMAT </w:instrText>
    </w:r>
    <w:r>
      <w:fldChar w:fldCharType="separate"/>
    </w:r>
    <w:r w:rsidR="007415AC">
      <w:t>Approved</w:t>
    </w:r>
    <w:r w:rsidR="007415AC">
      <w:fldChar w:fldCharType="end"/>
    </w:r>
    <w:r>
      <w:tab/>
      <w:t xml:space="preserve">Page </w:t>
    </w:r>
    <w:r>
      <w:fldChar w:fldCharType="begin"/>
    </w:r>
    <w:r>
      <w:instrText xml:space="preserve"> PAGE  \* Arabic  \* MERGEFORMAT </w:instrText>
    </w:r>
    <w:r>
      <w:fldChar w:fldCharType="separate"/>
    </w:r>
    <w:r w:rsidR="007415A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15AC">
      <w:rPr>
        <w:noProof/>
      </w:rPr>
      <w:t>5</w:t>
    </w:r>
    <w:r>
      <w:rPr>
        <w:noProof/>
      </w:rPr>
      <w:fldChar w:fldCharType="end"/>
    </w:r>
  </w:p>
  <w:p w:rsidR="00AC68FE" w:rsidP="00AC68FE">
    <w:pPr>
      <w:pStyle w:val="Footer"/>
      <w:framePr w:wrap="around"/>
    </w:pPr>
    <w:r>
      <w:t xml:space="preserve">© Commonwealth of Australia, </w:t>
    </w:r>
    <w:r>
      <w:fldChar w:fldCharType="begin"/>
    </w:r>
    <w:r>
      <w:instrText xml:space="preserve"> DATE  \@ "yyyy"  \* MERGEFORMAT </w:instrText>
    </w:r>
    <w:r>
      <w:fldChar w:fldCharType="separate"/>
    </w:r>
    <w:r w:rsidR="007415AC">
      <w:rPr>
        <w:noProof/>
      </w:rPr>
      <w:t>2025</w:t>
    </w:r>
    <w:r>
      <w:fldChar w:fldCharType="end"/>
    </w:r>
    <w:r>
      <w:tab/>
    </w:r>
    <w:r>
      <w:fldChar w:fldCharType="begin"/>
    </w:r>
    <w:r>
      <w:instrText xml:space="preserve"> DOCPROPERTY  Author  \* MERGEFORMAT </w:instrText>
    </w:r>
    <w:r>
      <w:fldChar w:fldCharType="separate"/>
    </w:r>
    <w:r w:rsidR="007415AC">
      <w:t>Manufacturing Industry Skills Alliance</w:t>
    </w:r>
    <w:r w:rsidR="007415AC">
      <w:fldChar w:fldCharType="end"/>
    </w:r>
  </w:p>
  <w:p w:rsidR="00AC68FE" w:rsidP="00AC68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8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5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68FE" w:rsidRPr="007415AC" w:rsidP="007415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8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5AC" w:rsidRPr="002D2AF8" w:rsidP="00AC68FE">
    <w:pPr>
      <w:pStyle w:val="Header"/>
      <w:framePr w:wrap="around"/>
    </w:pPr>
    <w:r>
      <w:fldChar w:fldCharType="begin"/>
    </w:r>
    <w:r>
      <w:instrText xml:space="preserve"> TITLE   \* MERGEFORMAT </w:instrText>
    </w:r>
    <w:r>
      <w:fldChar w:fldCharType="separate"/>
    </w:r>
    <w:r>
      <w:t>FBPOPR2077 Operate a bulk dry goods transfer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15AC" w:rsidP="00AC68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8FE" w:rsidRPr="002D2AF8" w:rsidP="00AC68FE">
    <w:pPr>
      <w:pStyle w:val="Header"/>
      <w:framePr w:wrap="around"/>
    </w:pPr>
    <w:r>
      <w:fldChar w:fldCharType="begin"/>
    </w:r>
    <w:r>
      <w:instrText xml:space="preserve"> TITLE   \* MERGEFORMAT </w:instrText>
    </w:r>
    <w:r>
      <w:fldChar w:fldCharType="separate"/>
    </w:r>
    <w:r w:rsidR="007415AC">
      <w:t>FBPOPR2077 Operate a bulk dry goods transfer process</w:t>
    </w:r>
    <w:r w:rsidR="007415AC">
      <w:fldChar w:fldCharType="end"/>
    </w:r>
    <w:r>
      <w:tab/>
      <w:t xml:space="preserve">Date this document was generated: </w:t>
    </w:r>
    <w:r>
      <w:fldChar w:fldCharType="begin"/>
    </w:r>
    <w:r>
      <w:instrText xml:space="preserve"> CREATEDATE  \@ "d MMMM yyyy"  \* MERGEFORMAT </w:instrText>
    </w:r>
    <w:r>
      <w:fldChar w:fldCharType="separate"/>
    </w:r>
    <w:r w:rsidR="007415AC">
      <w:rPr>
        <w:noProof/>
      </w:rPr>
      <w:t>2 March 2025</w:t>
    </w:r>
    <w:r>
      <w:fldChar w:fldCharType="end"/>
    </w:r>
  </w:p>
  <w:p w:rsidR="00AC68FE" w:rsidP="00AC68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84E2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8ABF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FC67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8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68FE"/>
    <w:pPr>
      <w:spacing w:before="360" w:after="60"/>
      <w:outlineLvl w:val="0"/>
    </w:pPr>
    <w:rPr>
      <w:sz w:val="32"/>
    </w:rPr>
  </w:style>
  <w:style w:type="paragraph" w:styleId="Heading2">
    <w:name w:val="heading 2"/>
    <w:basedOn w:val="HeadingBase"/>
    <w:next w:val="BodyText"/>
    <w:link w:val="Heading2Char"/>
    <w:qFormat/>
    <w:rsid w:val="00AC68FE"/>
    <w:pPr>
      <w:keepLines/>
      <w:spacing w:before="240" w:after="120"/>
      <w:outlineLvl w:val="1"/>
    </w:pPr>
    <w:rPr>
      <w:sz w:val="28"/>
      <w:szCs w:val="40"/>
    </w:rPr>
  </w:style>
  <w:style w:type="paragraph" w:styleId="Heading3">
    <w:name w:val="heading 3"/>
    <w:basedOn w:val="HeadingBase"/>
    <w:next w:val="BodyText"/>
    <w:link w:val="Heading3Char"/>
    <w:qFormat/>
    <w:rsid w:val="00AC68FE"/>
    <w:pPr>
      <w:spacing w:before="180" w:after="120"/>
      <w:outlineLvl w:val="2"/>
    </w:pPr>
    <w:rPr>
      <w:spacing w:val="-10"/>
      <w:kern w:val="32"/>
    </w:rPr>
  </w:style>
  <w:style w:type="paragraph" w:styleId="Heading4">
    <w:name w:val="heading 4"/>
    <w:basedOn w:val="HeadingBase"/>
    <w:next w:val="BodyText"/>
    <w:link w:val="Heading4Char"/>
    <w:qFormat/>
    <w:rsid w:val="00AC68FE"/>
    <w:pPr>
      <w:spacing w:before="160" w:after="120"/>
      <w:outlineLvl w:val="3"/>
    </w:pPr>
    <w:rPr>
      <w:sz w:val="22"/>
    </w:rPr>
  </w:style>
  <w:style w:type="paragraph" w:styleId="Heading5">
    <w:name w:val="heading 5"/>
    <w:basedOn w:val="HeadingBase"/>
    <w:next w:val="Normal"/>
    <w:link w:val="Heading5Char"/>
    <w:qFormat/>
    <w:rsid w:val="00AC68FE"/>
    <w:pPr>
      <w:spacing w:before="80"/>
      <w:outlineLvl w:val="4"/>
    </w:pPr>
    <w:rPr>
      <w:color w:val="918585"/>
      <w:sz w:val="20"/>
    </w:rPr>
  </w:style>
  <w:style w:type="paragraph" w:styleId="Heading6">
    <w:name w:val="heading 6"/>
    <w:basedOn w:val="HeadingBase"/>
    <w:next w:val="Normal"/>
    <w:link w:val="Heading6Char"/>
    <w:qFormat/>
    <w:rsid w:val="00AC68FE"/>
    <w:pPr>
      <w:spacing w:before="60"/>
      <w:outlineLvl w:val="5"/>
    </w:pPr>
    <w:rPr>
      <w:color w:val="918585"/>
      <w:sz w:val="20"/>
    </w:rPr>
  </w:style>
  <w:style w:type="paragraph" w:styleId="Heading7">
    <w:name w:val="heading 7"/>
    <w:basedOn w:val="Normal"/>
    <w:next w:val="Normal"/>
    <w:link w:val="Heading7Char"/>
    <w:qFormat/>
    <w:rsid w:val="00AC68FE"/>
    <w:pPr>
      <w:ind w:left="720"/>
      <w:outlineLvl w:val="6"/>
    </w:pPr>
    <w:rPr>
      <w:i/>
    </w:rPr>
  </w:style>
  <w:style w:type="paragraph" w:styleId="Heading8">
    <w:name w:val="heading 8"/>
    <w:basedOn w:val="Normal"/>
    <w:next w:val="Normal"/>
    <w:link w:val="Heading8Char"/>
    <w:qFormat/>
    <w:rsid w:val="00AC68FE"/>
    <w:pPr>
      <w:ind w:left="720"/>
      <w:outlineLvl w:val="7"/>
    </w:pPr>
    <w:rPr>
      <w:i/>
    </w:rPr>
  </w:style>
  <w:style w:type="paragraph" w:styleId="Heading9">
    <w:name w:val="heading 9"/>
    <w:basedOn w:val="Normal"/>
    <w:next w:val="Normal"/>
    <w:link w:val="Heading9Char"/>
    <w:qFormat/>
    <w:rsid w:val="00AC68FE"/>
    <w:pPr>
      <w:ind w:left="720"/>
      <w:outlineLvl w:val="8"/>
    </w:pPr>
    <w:rPr>
      <w:i/>
    </w:rPr>
  </w:style>
  <w:style w:type="character" w:default="1" w:styleId="DefaultParagraphFont">
    <w:name w:val="Default Paragraph Font"/>
    <w:uiPriority w:val="1"/>
    <w:unhideWhenUsed/>
    <w:rsid w:val="00AC68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68FE"/>
  </w:style>
  <w:style w:type="character" w:customStyle="1" w:styleId="Heading1Char">
    <w:name w:val="Heading 1 Char"/>
    <w:basedOn w:val="DefaultParagraphFont"/>
    <w:link w:val="Heading1"/>
    <w:rsid w:val="00AC68FE"/>
    <w:rPr>
      <w:rFonts w:ascii="Times New Roman" w:eastAsia="Times New Roman" w:hAnsi="Times New Roman" w:cs="Times New Roman"/>
      <w:b/>
      <w:sz w:val="32"/>
      <w:szCs w:val="20"/>
      <w:lang w:eastAsia="en-US"/>
    </w:rPr>
  </w:style>
  <w:style w:type="paragraph" w:styleId="BodyText">
    <w:name w:val="Body Text"/>
    <w:basedOn w:val="Normal"/>
    <w:link w:val="BodyTextChar"/>
    <w:rsid w:val="00AC68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68FE"/>
    <w:rPr>
      <w:rFonts w:ascii="Times New Roman" w:eastAsia="Times New Roman" w:hAnsi="Times New Roman" w:cs="Times New Roman"/>
      <w:sz w:val="24"/>
      <w:lang w:eastAsia="en-US"/>
    </w:rPr>
  </w:style>
  <w:style w:type="paragraph" w:styleId="ListBullet">
    <w:name w:val="List Bullet"/>
    <w:basedOn w:val="List"/>
    <w:rsid w:val="00AC68FE"/>
    <w:pPr>
      <w:numPr>
        <w:numId w:val="12"/>
      </w:numPr>
      <w:tabs>
        <w:tab w:val="clear" w:pos="340"/>
      </w:tabs>
      <w:spacing w:before="40" w:after="40"/>
    </w:pPr>
  </w:style>
  <w:style w:type="paragraph" w:styleId="ListBullet2">
    <w:name w:val="List Bullet 2"/>
    <w:basedOn w:val="List2"/>
    <w:rsid w:val="00AC68FE"/>
    <w:pPr>
      <w:numPr>
        <w:numId w:val="13"/>
      </w:numPr>
      <w:tabs>
        <w:tab w:val="clear" w:pos="680"/>
      </w:tabs>
    </w:pPr>
  </w:style>
  <w:style w:type="character" w:styleId="Emphasis">
    <w:name w:val="Emphasis"/>
    <w:basedOn w:val="DefaultParagraphFont"/>
    <w:qFormat/>
    <w:rsid w:val="00AC68FE"/>
    <w:rPr>
      <w:i/>
    </w:rPr>
  </w:style>
  <w:style w:type="paragraph" w:customStyle="1" w:styleId="SuperHeading">
    <w:name w:val="SuperHeading"/>
    <w:basedOn w:val="Normal"/>
    <w:rsid w:val="00AC68FE"/>
    <w:pPr>
      <w:spacing w:before="240" w:after="120"/>
      <w:outlineLvl w:val="0"/>
    </w:pPr>
    <w:rPr>
      <w:rFonts w:ascii="Times New Roman" w:hAnsi="Times New Roman"/>
      <w:b/>
      <w:sz w:val="32"/>
    </w:rPr>
  </w:style>
  <w:style w:type="paragraph" w:customStyle="1" w:styleId="AllowPageBreak">
    <w:name w:val="AllowPageBreak"/>
    <w:rsid w:val="00AC68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C68FE"/>
    <w:rPr>
      <w:b/>
    </w:rPr>
  </w:style>
  <w:style w:type="character" w:customStyle="1" w:styleId="Heading2Char">
    <w:name w:val="Heading 2 Char"/>
    <w:basedOn w:val="DefaultParagraphFont"/>
    <w:link w:val="Heading2"/>
    <w:rsid w:val="00AC68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68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68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68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68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68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68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68FE"/>
    <w:rPr>
      <w:rFonts w:ascii="Courier New" w:eastAsia="Times New Roman" w:hAnsi="Courier New" w:cs="Times New Roman"/>
      <w:i/>
      <w:szCs w:val="20"/>
      <w:lang w:eastAsia="en-US"/>
    </w:rPr>
  </w:style>
  <w:style w:type="paragraph" w:customStyle="1" w:styleId="HeadingBase">
    <w:name w:val="Heading Base"/>
    <w:rsid w:val="00AC68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68FE"/>
    <w:pPr>
      <w:tabs>
        <w:tab w:val="right" w:leader="dot" w:pos="9072"/>
      </w:tabs>
      <w:ind w:left="567"/>
    </w:pPr>
    <w:rPr>
      <w:szCs w:val="22"/>
    </w:rPr>
  </w:style>
  <w:style w:type="paragraph" w:customStyle="1" w:styleId="TOCBase">
    <w:name w:val="TOC Base"/>
    <w:rsid w:val="00AC68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68FE"/>
    <w:pPr>
      <w:tabs>
        <w:tab w:val="right" w:leader="dot" w:pos="9072"/>
      </w:tabs>
      <w:spacing w:before="40" w:after="40"/>
      <w:ind w:left="284"/>
    </w:pPr>
    <w:rPr>
      <w:rFonts w:ascii="Times New Roman" w:hAnsi="Times New Roman"/>
    </w:rPr>
  </w:style>
  <w:style w:type="paragraph" w:styleId="TOC1">
    <w:name w:val="toc 1"/>
    <w:basedOn w:val="TOCBase"/>
    <w:next w:val="Normal"/>
    <w:rsid w:val="00AC68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68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68FE"/>
    <w:rPr>
      <w:rFonts w:ascii="Times New Roman" w:eastAsia="Times New Roman" w:hAnsi="Times New Roman" w:cs="Times New Roman"/>
      <w:sz w:val="16"/>
      <w:lang w:eastAsia="en-US"/>
    </w:rPr>
  </w:style>
  <w:style w:type="paragraph" w:styleId="Title">
    <w:name w:val="Title"/>
    <w:basedOn w:val="HeadingBase"/>
    <w:link w:val="TitleChar"/>
    <w:qFormat/>
    <w:rsid w:val="00AC68FE"/>
    <w:pPr>
      <w:spacing w:before="5040"/>
      <w:jc w:val="center"/>
    </w:pPr>
    <w:rPr>
      <w:sz w:val="48"/>
      <w:szCs w:val="72"/>
      <w:lang w:val="en-US"/>
    </w:rPr>
  </w:style>
  <w:style w:type="character" w:customStyle="1" w:styleId="TitleChar">
    <w:name w:val="Title Char"/>
    <w:basedOn w:val="DefaultParagraphFont"/>
    <w:link w:val="Title"/>
    <w:rsid w:val="00AC68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68FE"/>
    <w:pPr>
      <w:tabs>
        <w:tab w:val="left" w:pos="3600"/>
        <w:tab w:val="left" w:pos="3958"/>
      </w:tabs>
    </w:pPr>
  </w:style>
  <w:style w:type="paragraph" w:styleId="List">
    <w:name w:val="List"/>
    <w:basedOn w:val="BodyText"/>
    <w:next w:val="BodyText"/>
    <w:rsid w:val="00AC68FE"/>
    <w:pPr>
      <w:tabs>
        <w:tab w:val="left" w:pos="340"/>
      </w:tabs>
      <w:spacing w:before="60" w:after="60"/>
      <w:ind w:left="340" w:hanging="340"/>
    </w:pPr>
  </w:style>
  <w:style w:type="paragraph" w:customStyle="1" w:styleId="Note">
    <w:name w:val="Note"/>
    <w:basedOn w:val="BodyText"/>
    <w:rsid w:val="00AC68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C68FE"/>
    <w:rPr>
      <w:b/>
      <w:spacing w:val="0"/>
    </w:rPr>
  </w:style>
  <w:style w:type="paragraph" w:customStyle="1" w:styleId="SuperTitle">
    <w:name w:val="SuperTitle"/>
    <w:basedOn w:val="Title"/>
    <w:rsid w:val="00AC68FE"/>
    <w:pPr>
      <w:framePr w:wrap="auto" w:hAnchor="text" w:y="6049"/>
    </w:pPr>
    <w:rPr>
      <w:color w:val="000000"/>
      <w:sz w:val="40"/>
    </w:rPr>
  </w:style>
  <w:style w:type="paragraph" w:customStyle="1" w:styleId="TOCTitle">
    <w:name w:val="TOCTitle"/>
    <w:basedOn w:val="Heading1"/>
    <w:rsid w:val="00AC68FE"/>
    <w:pPr>
      <w:spacing w:after="240"/>
      <w:jc w:val="center"/>
      <w:outlineLvl w:val="9"/>
    </w:pPr>
    <w:rPr>
      <w:caps/>
    </w:rPr>
  </w:style>
  <w:style w:type="paragraph" w:customStyle="1" w:styleId="Version">
    <w:name w:val="Version"/>
    <w:rsid w:val="00AC68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68FE"/>
    <w:pPr>
      <w:keepNext w:val="0"/>
      <w:tabs>
        <w:tab w:val="right" w:pos="4176"/>
      </w:tabs>
      <w:ind w:left="198" w:hanging="198"/>
    </w:pPr>
    <w:rPr>
      <w:rFonts w:ascii="Garamond" w:hAnsi="Garamond"/>
    </w:rPr>
  </w:style>
  <w:style w:type="paragraph" w:styleId="IndexHeading">
    <w:name w:val="index heading"/>
    <w:basedOn w:val="Normal"/>
    <w:next w:val="Index1"/>
    <w:semiHidden/>
    <w:rsid w:val="00AC68FE"/>
    <w:pPr>
      <w:spacing w:before="120" w:after="120"/>
    </w:pPr>
    <w:rPr>
      <w:rFonts w:ascii="Arial" w:hAnsi="Arial"/>
      <w:b/>
      <w:color w:val="918585"/>
      <w:sz w:val="24"/>
    </w:rPr>
  </w:style>
  <w:style w:type="paragraph" w:styleId="Header">
    <w:name w:val="header"/>
    <w:basedOn w:val="Normal"/>
    <w:link w:val="HeaderChar"/>
    <w:rsid w:val="00AC68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68FE"/>
    <w:rPr>
      <w:rFonts w:ascii="Times New Roman" w:eastAsia="Times New Roman" w:hAnsi="Times New Roman" w:cs="Times New Roman"/>
      <w:sz w:val="16"/>
      <w:szCs w:val="20"/>
      <w:lang w:val="en-GB" w:eastAsia="en-US"/>
    </w:rPr>
  </w:style>
  <w:style w:type="paragraph" w:customStyle="1" w:styleId="Chapter">
    <w:name w:val="Chapter"/>
    <w:basedOn w:val="Normal"/>
    <w:rsid w:val="00AC68FE"/>
    <w:pPr>
      <w:spacing w:before="240"/>
    </w:pPr>
    <w:rPr>
      <w:rFonts w:ascii="Times New Roman" w:hAnsi="Times New Roman"/>
      <w:smallCaps/>
      <w:spacing w:val="80"/>
      <w:sz w:val="28"/>
    </w:rPr>
  </w:style>
  <w:style w:type="paragraph" w:customStyle="1" w:styleId="InChapter">
    <w:name w:val="InChapter"/>
    <w:basedOn w:val="Heading3"/>
    <w:rsid w:val="00AC68FE"/>
    <w:pPr>
      <w:spacing w:after="240"/>
      <w:outlineLvl w:val="9"/>
    </w:pPr>
    <w:rPr>
      <w:noProof/>
    </w:rPr>
  </w:style>
  <w:style w:type="paragraph" w:styleId="Index2">
    <w:name w:val="index 2"/>
    <w:basedOn w:val="Normal"/>
    <w:next w:val="Normal"/>
    <w:semiHidden/>
    <w:rsid w:val="00AC68FE"/>
    <w:pPr>
      <w:tabs>
        <w:tab w:val="right" w:pos="4176"/>
      </w:tabs>
      <w:ind w:left="568" w:hanging="284"/>
    </w:pPr>
    <w:rPr>
      <w:rFonts w:ascii="Garamond" w:hAnsi="Garamond"/>
    </w:rPr>
  </w:style>
  <w:style w:type="paragraph" w:customStyle="1" w:styleId="Byline">
    <w:name w:val="Byline"/>
    <w:rsid w:val="00AC68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68FE"/>
    <w:pPr>
      <w:tabs>
        <w:tab w:val="clear" w:pos="3600"/>
        <w:tab w:val="clear" w:pos="3958"/>
      </w:tabs>
      <w:jc w:val="right"/>
    </w:pPr>
  </w:style>
  <w:style w:type="paragraph" w:styleId="Caption">
    <w:name w:val="caption"/>
    <w:basedOn w:val="BodyText"/>
    <w:next w:val="Normal"/>
    <w:qFormat/>
    <w:rsid w:val="00AC68FE"/>
    <w:pPr>
      <w:framePr w:w="2268" w:hSpace="181" w:vSpace="181" w:wrap="around" w:vAnchor="text" w:hAnchor="page" w:x="1135" w:y="285" w:anchorLock="1"/>
    </w:pPr>
    <w:rPr>
      <w:i/>
    </w:rPr>
  </w:style>
  <w:style w:type="paragraph" w:customStyle="1" w:styleId="MiniTOCTitle">
    <w:name w:val="MiniTOCTitle"/>
    <w:basedOn w:val="Heading4"/>
    <w:rsid w:val="00AC68FE"/>
    <w:pPr>
      <w:spacing w:before="240"/>
      <w:outlineLvl w:val="9"/>
    </w:pPr>
    <w:rPr>
      <w:noProof/>
      <w:sz w:val="24"/>
    </w:rPr>
  </w:style>
  <w:style w:type="paragraph" w:customStyle="1" w:styleId="MiniTOCItem">
    <w:name w:val="MiniTOCItem"/>
    <w:basedOn w:val="ListBullet"/>
    <w:rsid w:val="00AC68FE"/>
    <w:pPr>
      <w:numPr>
        <w:numId w:val="0"/>
      </w:numPr>
      <w:tabs>
        <w:tab w:val="right" w:leader="dot" w:pos="6521"/>
      </w:tabs>
      <w:spacing w:before="0" w:after="0"/>
    </w:pPr>
  </w:style>
  <w:style w:type="paragraph" w:customStyle="1" w:styleId="TOFTitle">
    <w:name w:val="TOFTitle"/>
    <w:basedOn w:val="TOCTitle"/>
    <w:rsid w:val="00AC68FE"/>
  </w:style>
  <w:style w:type="paragraph" w:styleId="TableofFigures">
    <w:name w:val="table of figures"/>
    <w:basedOn w:val="Normal"/>
    <w:next w:val="Normal"/>
    <w:semiHidden/>
    <w:rsid w:val="00AC68FE"/>
    <w:pPr>
      <w:tabs>
        <w:tab w:val="right" w:leader="dot" w:pos="9072"/>
      </w:tabs>
      <w:ind w:left="970" w:hanging="403"/>
    </w:pPr>
    <w:rPr>
      <w:rFonts w:ascii="Times New Roman" w:hAnsi="Times New Roman"/>
      <w:b/>
    </w:rPr>
  </w:style>
  <w:style w:type="paragraph" w:styleId="ListNumber">
    <w:name w:val="List Number"/>
    <w:basedOn w:val="List"/>
    <w:rsid w:val="00AC68FE"/>
    <w:pPr>
      <w:numPr>
        <w:numId w:val="15"/>
      </w:numPr>
      <w:tabs>
        <w:tab w:val="clear" w:pos="340"/>
      </w:tabs>
    </w:pPr>
  </w:style>
  <w:style w:type="character" w:customStyle="1" w:styleId="WingdingSymbols">
    <w:name w:val="Wingding Symbols"/>
    <w:rsid w:val="00AC68FE"/>
    <w:rPr>
      <w:rFonts w:ascii="Wingdings" w:hAnsi="Wingdings"/>
    </w:rPr>
  </w:style>
  <w:style w:type="paragraph" w:customStyle="1" w:styleId="TableHeading">
    <w:name w:val="Table Heading"/>
    <w:basedOn w:val="HeadingBase"/>
    <w:rsid w:val="00AC68FE"/>
    <w:pPr>
      <w:keepLines/>
      <w:pBdr>
        <w:bottom w:val="single" w:sz="6" w:space="1" w:color="918585"/>
      </w:pBdr>
      <w:spacing w:before="240"/>
    </w:pPr>
  </w:style>
  <w:style w:type="character" w:customStyle="1" w:styleId="HotSpot">
    <w:name w:val="HotSpot"/>
    <w:rsid w:val="00AC68FE"/>
    <w:rPr>
      <w:color w:val="0033CC"/>
      <w:u w:val="none"/>
    </w:rPr>
  </w:style>
  <w:style w:type="paragraph" w:customStyle="1" w:styleId="BodyTextRight">
    <w:name w:val="Body Text Right"/>
    <w:basedOn w:val="BodyText"/>
    <w:rsid w:val="00AC68FE"/>
    <w:pPr>
      <w:spacing w:before="0" w:after="0"/>
      <w:jc w:val="right"/>
    </w:pPr>
  </w:style>
  <w:style w:type="paragraph" w:styleId="Index3">
    <w:name w:val="index 3"/>
    <w:basedOn w:val="ListNumber2"/>
    <w:next w:val="Normal"/>
    <w:semiHidden/>
    <w:rsid w:val="00AC68FE"/>
    <w:pPr>
      <w:numPr>
        <w:numId w:val="0"/>
      </w:numPr>
      <w:tabs>
        <w:tab w:val="right" w:leader="dot" w:pos="4176"/>
      </w:tabs>
    </w:pPr>
  </w:style>
  <w:style w:type="paragraph" w:styleId="ListNumber2">
    <w:name w:val="List Number 2"/>
    <w:basedOn w:val="List2"/>
    <w:rsid w:val="00AC68FE"/>
    <w:pPr>
      <w:numPr>
        <w:numId w:val="10"/>
      </w:numPr>
      <w:tabs>
        <w:tab w:val="clear" w:pos="1060"/>
      </w:tabs>
    </w:pPr>
  </w:style>
  <w:style w:type="paragraph" w:customStyle="1" w:styleId="MarginNote">
    <w:name w:val="Margin Note"/>
    <w:basedOn w:val="BodyText"/>
    <w:rsid w:val="00AC68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68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68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68FE"/>
    <w:rPr>
      <w:sz w:val="32"/>
    </w:rPr>
  </w:style>
  <w:style w:type="paragraph" w:customStyle="1" w:styleId="HeadingProcedure">
    <w:name w:val="Heading Procedure"/>
    <w:basedOn w:val="HeadingBase"/>
    <w:next w:val="Normal"/>
    <w:rsid w:val="00AC68FE"/>
    <w:pPr>
      <w:tabs>
        <w:tab w:val="left" w:pos="0"/>
      </w:tabs>
      <w:spacing w:before="120" w:after="60"/>
    </w:pPr>
    <w:rPr>
      <w:i/>
      <w:color w:val="918585"/>
      <w:sz w:val="22"/>
    </w:rPr>
  </w:style>
  <w:style w:type="paragraph" w:customStyle="1" w:styleId="TableBodyText">
    <w:name w:val="Table Body Text"/>
    <w:basedOn w:val="BodyText"/>
    <w:rsid w:val="00AC68FE"/>
    <w:pPr>
      <w:spacing w:before="60" w:after="60"/>
    </w:pPr>
  </w:style>
  <w:style w:type="paragraph" w:styleId="ListContinue">
    <w:name w:val="List Continue"/>
    <w:basedOn w:val="List"/>
    <w:rsid w:val="00AC68FE"/>
    <w:pPr>
      <w:ind w:firstLine="0"/>
    </w:pPr>
  </w:style>
  <w:style w:type="paragraph" w:customStyle="1" w:styleId="ListNote">
    <w:name w:val="List Note"/>
    <w:basedOn w:val="List"/>
    <w:rsid w:val="00AC68FE"/>
    <w:pPr>
      <w:pBdr>
        <w:top w:val="single" w:sz="6" w:space="2" w:color="918585"/>
        <w:bottom w:val="single" w:sz="6" w:space="2" w:color="918585"/>
      </w:pBdr>
      <w:tabs>
        <w:tab w:val="left" w:pos="1021"/>
      </w:tabs>
      <w:ind w:firstLine="0"/>
    </w:pPr>
  </w:style>
  <w:style w:type="paragraph" w:customStyle="1" w:styleId="Warning">
    <w:name w:val="Warning"/>
    <w:basedOn w:val="BodyText"/>
    <w:rsid w:val="00AC68FE"/>
    <w:pPr>
      <w:shd w:val="clear" w:color="auto" w:fill="D9D9D9"/>
      <w:tabs>
        <w:tab w:val="left" w:pos="992"/>
      </w:tabs>
      <w:ind w:left="119" w:right="119"/>
    </w:pPr>
    <w:rPr>
      <w:sz w:val="20"/>
    </w:rPr>
  </w:style>
  <w:style w:type="paragraph" w:customStyle="1" w:styleId="MarginIcons">
    <w:name w:val="Margin Icons"/>
    <w:basedOn w:val="BodyText"/>
    <w:rsid w:val="00AC68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68FE"/>
    <w:rPr>
      <w:rFonts w:ascii="Courier New" w:hAnsi="Courier New"/>
    </w:rPr>
  </w:style>
  <w:style w:type="paragraph" w:customStyle="1" w:styleId="NoteBullet">
    <w:name w:val="Note Bullet"/>
    <w:basedOn w:val="Note"/>
    <w:rsid w:val="00AC68FE"/>
    <w:pPr>
      <w:tabs>
        <w:tab w:val="clear" w:pos="680"/>
      </w:tabs>
      <w:spacing w:before="60" w:after="60"/>
    </w:pPr>
  </w:style>
  <w:style w:type="paragraph" w:customStyle="1" w:styleId="SubHeading2">
    <w:name w:val="SubHeading2"/>
    <w:basedOn w:val="HeadingBase"/>
    <w:rsid w:val="00AC68FE"/>
    <w:pPr>
      <w:spacing w:before="240" w:after="60"/>
    </w:pPr>
    <w:rPr>
      <w:sz w:val="20"/>
    </w:rPr>
  </w:style>
  <w:style w:type="paragraph" w:customStyle="1" w:styleId="SubHeading1">
    <w:name w:val="SubHeading1"/>
    <w:basedOn w:val="HeadingBase"/>
    <w:rsid w:val="00AC68FE"/>
    <w:pPr>
      <w:spacing w:before="240" w:after="60"/>
    </w:pPr>
    <w:rPr>
      <w:color w:val="918585"/>
      <w:sz w:val="22"/>
    </w:rPr>
  </w:style>
  <w:style w:type="paragraph" w:customStyle="1" w:styleId="SideHeading">
    <w:name w:val="Side Heading"/>
    <w:basedOn w:val="HeadingBase"/>
    <w:rsid w:val="00AC68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68FE"/>
    <w:pPr>
      <w:tabs>
        <w:tab w:val="num" w:pos="360"/>
      </w:tabs>
    </w:pPr>
  </w:style>
  <w:style w:type="paragraph" w:styleId="PlainText">
    <w:name w:val="Plain Text"/>
    <w:basedOn w:val="Normal"/>
    <w:link w:val="PlainTextChar"/>
    <w:rsid w:val="00AC68FE"/>
    <w:rPr>
      <w:sz w:val="20"/>
    </w:rPr>
  </w:style>
  <w:style w:type="character" w:customStyle="1" w:styleId="PlainTextChar">
    <w:name w:val="Plain Text Char"/>
    <w:basedOn w:val="DefaultParagraphFont"/>
    <w:link w:val="PlainText"/>
    <w:rsid w:val="00AC68FE"/>
    <w:rPr>
      <w:rFonts w:ascii="Courier New" w:eastAsia="Times New Roman" w:hAnsi="Courier New" w:cs="Times New Roman"/>
      <w:sz w:val="20"/>
      <w:szCs w:val="20"/>
      <w:lang w:eastAsia="en-US"/>
    </w:rPr>
  </w:style>
  <w:style w:type="character" w:customStyle="1" w:styleId="MenuOption">
    <w:name w:val="Menu Option"/>
    <w:basedOn w:val="DefaultParagraphFont"/>
    <w:rsid w:val="00AC68FE"/>
    <w:rPr>
      <w:b/>
      <w:smallCaps/>
    </w:rPr>
  </w:style>
  <w:style w:type="paragraph" w:customStyle="1" w:styleId="TableListNumber">
    <w:name w:val="Table List Number"/>
    <w:basedOn w:val="ListNumber"/>
    <w:rsid w:val="00AC68FE"/>
    <w:pPr>
      <w:numPr>
        <w:numId w:val="0"/>
      </w:numPr>
    </w:pPr>
  </w:style>
  <w:style w:type="paragraph" w:styleId="TOC4">
    <w:name w:val="toc 4"/>
    <w:basedOn w:val="TOCBase"/>
    <w:next w:val="Normal"/>
    <w:semiHidden/>
    <w:rsid w:val="00AC68FE"/>
    <w:pPr>
      <w:tabs>
        <w:tab w:val="right" w:leader="dot" w:pos="9071"/>
      </w:tabs>
      <w:ind w:left="1701"/>
    </w:pPr>
  </w:style>
  <w:style w:type="paragraph" w:customStyle="1" w:styleId="ListAlpha">
    <w:name w:val="List Alpha"/>
    <w:basedOn w:val="List"/>
    <w:rsid w:val="00AC68FE"/>
    <w:pPr>
      <w:numPr>
        <w:numId w:val="9"/>
      </w:numPr>
    </w:pPr>
  </w:style>
  <w:style w:type="paragraph" w:customStyle="1" w:styleId="ListAlpha2">
    <w:name w:val="List Alpha 2"/>
    <w:basedOn w:val="List2"/>
    <w:rsid w:val="00AC68FE"/>
    <w:pPr>
      <w:numPr>
        <w:numId w:val="8"/>
      </w:numPr>
    </w:pPr>
  </w:style>
  <w:style w:type="paragraph" w:styleId="List2">
    <w:name w:val="List 2"/>
    <w:basedOn w:val="BodyText"/>
    <w:rsid w:val="00AC68FE"/>
    <w:pPr>
      <w:tabs>
        <w:tab w:val="left" w:pos="680"/>
      </w:tabs>
      <w:spacing w:before="60" w:after="60"/>
      <w:ind w:left="680" w:hanging="340"/>
    </w:pPr>
  </w:style>
  <w:style w:type="paragraph" w:styleId="List3">
    <w:name w:val="List 3"/>
    <w:basedOn w:val="BodyText"/>
    <w:rsid w:val="00AC68FE"/>
    <w:pPr>
      <w:tabs>
        <w:tab w:val="left" w:pos="1021"/>
      </w:tabs>
      <w:spacing w:before="60" w:after="60"/>
      <w:ind w:left="1020" w:hanging="340"/>
    </w:pPr>
  </w:style>
  <w:style w:type="paragraph" w:styleId="List4">
    <w:name w:val="List 4"/>
    <w:basedOn w:val="BodyText"/>
    <w:rsid w:val="00AC68FE"/>
    <w:pPr>
      <w:tabs>
        <w:tab w:val="left" w:pos="1361"/>
      </w:tabs>
      <w:spacing w:before="60" w:after="60"/>
      <w:ind w:left="1361" w:hanging="340"/>
    </w:pPr>
  </w:style>
  <w:style w:type="paragraph" w:styleId="List5">
    <w:name w:val="List 5"/>
    <w:basedOn w:val="BodyText"/>
    <w:rsid w:val="00AC68FE"/>
    <w:pPr>
      <w:tabs>
        <w:tab w:val="left" w:pos="1701"/>
      </w:tabs>
      <w:spacing w:before="60" w:after="60"/>
      <w:ind w:left="1701" w:hanging="340"/>
    </w:pPr>
  </w:style>
  <w:style w:type="paragraph" w:styleId="ListBullet3">
    <w:name w:val="List Bullet 3"/>
    <w:basedOn w:val="List3"/>
    <w:rsid w:val="00AC68FE"/>
    <w:pPr>
      <w:numPr>
        <w:numId w:val="14"/>
      </w:numPr>
      <w:tabs>
        <w:tab w:val="clear" w:pos="1021"/>
      </w:tabs>
      <w:ind w:left="1037" w:hanging="357"/>
    </w:pPr>
  </w:style>
  <w:style w:type="paragraph" w:styleId="ListBullet4">
    <w:name w:val="List Bullet 4"/>
    <w:basedOn w:val="List4"/>
    <w:rsid w:val="00AC68FE"/>
    <w:pPr>
      <w:numPr>
        <w:numId w:val="3"/>
      </w:numPr>
      <w:tabs>
        <w:tab w:val="clear" w:pos="1361"/>
      </w:tabs>
    </w:pPr>
  </w:style>
  <w:style w:type="paragraph" w:styleId="ListBullet5">
    <w:name w:val="List Bullet 5"/>
    <w:basedOn w:val="List5"/>
    <w:rsid w:val="00AC68FE"/>
    <w:pPr>
      <w:numPr>
        <w:numId w:val="4"/>
      </w:numPr>
    </w:pPr>
  </w:style>
  <w:style w:type="paragraph" w:styleId="ListContinue2">
    <w:name w:val="List Continue 2"/>
    <w:basedOn w:val="List2"/>
    <w:rsid w:val="00AC68FE"/>
    <w:pPr>
      <w:ind w:firstLine="0"/>
    </w:pPr>
  </w:style>
  <w:style w:type="paragraph" w:styleId="ListContinue3">
    <w:name w:val="List Continue 3"/>
    <w:basedOn w:val="List3"/>
    <w:rsid w:val="00AC68FE"/>
    <w:pPr>
      <w:ind w:left="1021" w:firstLine="0"/>
    </w:pPr>
  </w:style>
  <w:style w:type="paragraph" w:styleId="ListContinue4">
    <w:name w:val="List Continue 4"/>
    <w:basedOn w:val="List4"/>
    <w:rsid w:val="00AC68FE"/>
    <w:pPr>
      <w:ind w:firstLine="0"/>
    </w:pPr>
  </w:style>
  <w:style w:type="paragraph" w:styleId="ListContinue5">
    <w:name w:val="List Continue 5"/>
    <w:basedOn w:val="List5"/>
    <w:rsid w:val="00AC68FE"/>
    <w:pPr>
      <w:ind w:firstLine="0"/>
    </w:pPr>
  </w:style>
  <w:style w:type="paragraph" w:styleId="ListNumber3">
    <w:name w:val="List Number 3"/>
    <w:basedOn w:val="List3"/>
    <w:rsid w:val="00AC68FE"/>
    <w:pPr>
      <w:numPr>
        <w:numId w:val="5"/>
      </w:numPr>
    </w:pPr>
  </w:style>
  <w:style w:type="paragraph" w:styleId="ListNumber4">
    <w:name w:val="List Number 4"/>
    <w:basedOn w:val="List4"/>
    <w:rsid w:val="00AC68FE"/>
    <w:pPr>
      <w:numPr>
        <w:numId w:val="6"/>
      </w:numPr>
    </w:pPr>
  </w:style>
  <w:style w:type="paragraph" w:styleId="ListNumber5">
    <w:name w:val="List Number 5"/>
    <w:basedOn w:val="List5"/>
    <w:rsid w:val="00AC68FE"/>
    <w:pPr>
      <w:numPr>
        <w:numId w:val="7"/>
      </w:numPr>
    </w:pPr>
  </w:style>
  <w:style w:type="paragraph" w:styleId="BlockText">
    <w:name w:val="Block Text"/>
    <w:basedOn w:val="Normal"/>
    <w:rsid w:val="00AC68FE"/>
    <w:pPr>
      <w:spacing w:after="120"/>
      <w:ind w:left="1440" w:right="1440"/>
    </w:pPr>
  </w:style>
  <w:style w:type="character" w:customStyle="1" w:styleId="Subscript">
    <w:name w:val="Subscript"/>
    <w:basedOn w:val="DefaultParagraphFont"/>
    <w:rsid w:val="00AC68FE"/>
    <w:rPr>
      <w:sz w:val="16"/>
      <w:vertAlign w:val="subscript"/>
    </w:rPr>
  </w:style>
  <w:style w:type="character" w:customStyle="1" w:styleId="Superscript">
    <w:name w:val="Superscript"/>
    <w:basedOn w:val="DefaultParagraphFont"/>
    <w:rsid w:val="00AC68FE"/>
    <w:rPr>
      <w:sz w:val="16"/>
      <w:vertAlign w:val="superscript"/>
    </w:rPr>
  </w:style>
  <w:style w:type="character" w:customStyle="1" w:styleId="Symbols">
    <w:name w:val="Symbols"/>
    <w:basedOn w:val="DefaultParagraphFont"/>
    <w:rsid w:val="00AC68FE"/>
    <w:rPr>
      <w:rFonts w:ascii="Symbol" w:hAnsi="Symbol"/>
    </w:rPr>
  </w:style>
  <w:style w:type="character" w:customStyle="1" w:styleId="MenuOptions">
    <w:name w:val="Menu Options"/>
    <w:basedOn w:val="DefaultParagraphFont"/>
    <w:rsid w:val="00AC68FE"/>
    <w:rPr>
      <w:rFonts w:ascii="Arial Narrow" w:hAnsi="Arial Narrow"/>
      <w:smallCaps/>
    </w:rPr>
  </w:style>
  <w:style w:type="character" w:customStyle="1" w:styleId="Buttons">
    <w:name w:val="Buttons"/>
    <w:basedOn w:val="DefaultParagraphFont"/>
    <w:rsid w:val="00AC68FE"/>
    <w:rPr>
      <w:b/>
    </w:rPr>
  </w:style>
  <w:style w:type="character" w:customStyle="1" w:styleId="Underlined">
    <w:name w:val="Underlined"/>
    <w:basedOn w:val="DefaultParagraphFont"/>
    <w:rsid w:val="00AC68FE"/>
    <w:rPr>
      <w:u w:val="single"/>
    </w:rPr>
  </w:style>
  <w:style w:type="paragraph" w:customStyle="1" w:styleId="TableBodyTextRight">
    <w:name w:val="Table Body Text Right"/>
    <w:basedOn w:val="TableBodyText"/>
    <w:rsid w:val="00AC68FE"/>
    <w:pPr>
      <w:widowControl w:val="0"/>
      <w:autoSpaceDE w:val="0"/>
      <w:autoSpaceDN w:val="0"/>
      <w:adjustRightInd w:val="0"/>
      <w:jc w:val="right"/>
    </w:pPr>
    <w:rPr>
      <w:rFonts w:cs="Arial"/>
      <w:szCs w:val="18"/>
    </w:rPr>
  </w:style>
  <w:style w:type="paragraph" w:customStyle="1" w:styleId="CopyrightText">
    <w:name w:val="Copyright Text"/>
    <w:basedOn w:val="BodyText"/>
    <w:rsid w:val="00AC68FE"/>
    <w:rPr>
      <w:sz w:val="18"/>
    </w:rPr>
  </w:style>
  <w:style w:type="paragraph" w:customStyle="1" w:styleId="BodySmallRight">
    <w:name w:val="Body Small Right"/>
    <w:basedOn w:val="BodyTextRight"/>
    <w:rsid w:val="00AC68FE"/>
    <w:rPr>
      <w:sz w:val="18"/>
      <w:szCs w:val="18"/>
    </w:rPr>
  </w:style>
  <w:style w:type="paragraph" w:customStyle="1" w:styleId="MarginEdition">
    <w:name w:val="Margin Edition"/>
    <w:basedOn w:val="MarginNote"/>
    <w:rsid w:val="00AC68FE"/>
    <w:pPr>
      <w:spacing w:before="0" w:after="0"/>
    </w:pPr>
    <w:rPr>
      <w:rFonts w:ascii="Times New Roman" w:hAnsi="Times New Roman"/>
      <w:color w:val="999999"/>
    </w:rPr>
  </w:style>
  <w:style w:type="paragraph" w:customStyle="1" w:styleId="Spacer">
    <w:name w:val="Spacer"/>
    <w:basedOn w:val="Normal"/>
    <w:rsid w:val="00AC68FE"/>
    <w:rPr>
      <w:sz w:val="2"/>
      <w:szCs w:val="2"/>
    </w:rPr>
  </w:style>
  <w:style w:type="character" w:customStyle="1" w:styleId="Small">
    <w:name w:val="Small"/>
    <w:basedOn w:val="DefaultParagraphFont"/>
    <w:rsid w:val="00AC68FE"/>
    <w:rPr>
      <w:sz w:val="16"/>
    </w:rPr>
  </w:style>
  <w:style w:type="paragraph" w:customStyle="1" w:styleId="WideTable">
    <w:name w:val="Wide Table"/>
    <w:basedOn w:val="Normal"/>
    <w:rsid w:val="00AC68FE"/>
    <w:pPr>
      <w:ind w:left="-1418"/>
    </w:pPr>
    <w:rPr>
      <w:sz w:val="2"/>
      <w:szCs w:val="2"/>
    </w:rPr>
  </w:style>
  <w:style w:type="character" w:styleId="PageNumber">
    <w:name w:val="page number"/>
    <w:basedOn w:val="DefaultParagraphFont"/>
    <w:rsid w:val="00AC68FE"/>
  </w:style>
  <w:style w:type="paragraph" w:styleId="Quote">
    <w:name w:val="Quote"/>
    <w:basedOn w:val="Heading1"/>
    <w:link w:val="QuoteChar"/>
    <w:qFormat/>
    <w:rsid w:val="00AC68FE"/>
    <w:rPr>
      <w:b w:val="0"/>
      <w:sz w:val="72"/>
      <w:szCs w:val="72"/>
      <w:lang w:val="en-NZ"/>
    </w:rPr>
  </w:style>
  <w:style w:type="character" w:customStyle="1" w:styleId="QuoteChar">
    <w:name w:val="Quote Char"/>
    <w:basedOn w:val="DefaultParagraphFont"/>
    <w:link w:val="Quote"/>
    <w:rsid w:val="00AC68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68FE"/>
    <w:pPr>
      <w:pageBreakBefore/>
    </w:pPr>
  </w:style>
  <w:style w:type="paragraph" w:customStyle="1" w:styleId="Border">
    <w:name w:val="Border"/>
    <w:basedOn w:val="Normal"/>
    <w:qFormat/>
    <w:rsid w:val="00AC68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68FE"/>
    <w:rPr>
      <w:b/>
      <w:bCs/>
      <w:i/>
      <w:iCs/>
      <w:color w:val="auto"/>
    </w:rPr>
  </w:style>
  <w:style w:type="paragraph" w:styleId="IntenseQuote">
    <w:name w:val="Intense Quote"/>
    <w:basedOn w:val="Normal"/>
    <w:next w:val="Normal"/>
    <w:link w:val="IntenseQuoteChar"/>
    <w:uiPriority w:val="30"/>
    <w:qFormat/>
    <w:rsid w:val="00AC68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68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68FE"/>
    <w:rPr>
      <w:smallCaps/>
      <w:color w:val="auto"/>
      <w:u w:val="single"/>
    </w:rPr>
  </w:style>
  <w:style w:type="character" w:styleId="IntenseReference">
    <w:name w:val="Intense Reference"/>
    <w:basedOn w:val="DefaultParagraphFont"/>
    <w:uiPriority w:val="32"/>
    <w:qFormat/>
    <w:rsid w:val="00AC68FE"/>
    <w:rPr>
      <w:b/>
      <w:bCs/>
      <w:smallCaps/>
      <w:color w:val="auto"/>
      <w:spacing w:val="5"/>
      <w:u w:val="single"/>
    </w:rPr>
  </w:style>
  <w:style w:type="paragraph" w:customStyle="1" w:styleId="2ColumnHeading">
    <w:name w:val="2Column Heading"/>
    <w:basedOn w:val="BodyText"/>
    <w:qFormat/>
    <w:rsid w:val="00AC68FE"/>
    <w:pPr>
      <w:spacing w:after="60"/>
      <w:ind w:left="-2268"/>
    </w:pPr>
    <w:rPr>
      <w:b/>
    </w:rPr>
  </w:style>
  <w:style w:type="paragraph" w:customStyle="1" w:styleId="Heading1TOC">
    <w:name w:val="Heading1 TOC"/>
    <w:basedOn w:val="Normal"/>
    <w:qFormat/>
    <w:rsid w:val="00AC68FE"/>
    <w:pPr>
      <w:spacing w:before="240" w:after="120"/>
    </w:pPr>
    <w:rPr>
      <w:rFonts w:ascii="Times New Roman" w:hAnsi="Times New Roman"/>
      <w:b/>
      <w:sz w:val="32"/>
    </w:rPr>
  </w:style>
  <w:style w:type="paragraph" w:customStyle="1" w:styleId="Heading2TOC">
    <w:name w:val="Heading2 TOC"/>
    <w:basedOn w:val="Normal"/>
    <w:qFormat/>
    <w:rsid w:val="00AC68FE"/>
    <w:pPr>
      <w:spacing w:before="240" w:after="60"/>
    </w:pPr>
    <w:rPr>
      <w:rFonts w:ascii="Times New Roman" w:hAnsi="Times New Roman"/>
      <w:b/>
      <w:sz w:val="28"/>
    </w:rPr>
  </w:style>
  <w:style w:type="character" w:customStyle="1" w:styleId="Underline">
    <w:name w:val="Underline"/>
    <w:basedOn w:val="DefaultParagraphFont"/>
    <w:qFormat/>
    <w:rsid w:val="00AC68FE"/>
    <w:rPr>
      <w:u w:val="single"/>
    </w:rPr>
  </w:style>
  <w:style w:type="character" w:customStyle="1" w:styleId="BoldandItalics">
    <w:name w:val="Bold and Italics"/>
    <w:qFormat/>
    <w:rsid w:val="00AC68FE"/>
    <w:rPr>
      <w:b/>
      <w:i/>
      <w:u w:val="none"/>
    </w:rPr>
  </w:style>
  <w:style w:type="paragraph" w:styleId="BalloonText">
    <w:name w:val="Balloon Text"/>
    <w:basedOn w:val="Normal"/>
    <w:link w:val="BalloonTextChar"/>
    <w:rsid w:val="00AC68FE"/>
    <w:rPr>
      <w:rFonts w:ascii="Tahoma" w:hAnsi="Tahoma" w:cs="Tahoma"/>
      <w:sz w:val="16"/>
      <w:szCs w:val="16"/>
    </w:rPr>
  </w:style>
  <w:style w:type="character" w:customStyle="1" w:styleId="BalloonTextChar">
    <w:name w:val="Balloon Text Char"/>
    <w:basedOn w:val="DefaultParagraphFont"/>
    <w:link w:val="BalloonText"/>
    <w:rsid w:val="00AC68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68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68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68FE"/>
    <w:rPr>
      <w:b/>
      <w:color w:val="660033"/>
      <w:spacing w:val="0"/>
    </w:rPr>
  </w:style>
  <w:style w:type="paragraph" w:customStyle="1" w:styleId="Nameditemlist">
    <w:name w:val="Named item list"/>
    <w:basedOn w:val="BodyText"/>
    <w:qFormat/>
    <w:rsid w:val="00AC68FE"/>
    <w:pPr>
      <w:tabs>
        <w:tab w:val="left" w:pos="2835"/>
      </w:tabs>
      <w:ind w:left="2835" w:hanging="2835"/>
    </w:pPr>
  </w:style>
  <w:style w:type="paragraph" w:customStyle="1" w:styleId="BodyTextnopadding">
    <w:name w:val="Body Text no padding"/>
    <w:basedOn w:val="BodyText"/>
    <w:qFormat/>
    <w:rsid w:val="00AC68FE"/>
    <w:pPr>
      <w:spacing w:before="0" w:after="0"/>
    </w:pPr>
  </w:style>
  <w:style w:type="character" w:styleId="Hyperlink">
    <w:name w:val="Hyperlink"/>
    <w:basedOn w:val="DefaultParagraphFont"/>
    <w:uiPriority w:val="99"/>
    <w:unhideWhenUsed/>
    <w:rsid w:val="007415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1119</Words>
  <Characters>7275</Characters>
  <Application>Microsoft Office Word</Application>
  <DocSecurity>0</DocSecurity>
  <Lines>213</Lines>
  <Paragraphs>139</Paragraphs>
  <ScaleCrop>false</ScaleCrop>
  <Company>Author-it Software Corporation Ltd.</Company>
  <LinksUpToDate>false</LinksUpToDate>
  <CharactersWithSpaces>8255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FBPOPR2077 Operate a bulk dry goods transfer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2025-03-02T03:05:00Z</dcterms:created>
  <dcterms:modified xsi:type="dcterms:W3CDTF">2025-03-02T03:06:00Z</dcterms:modified>
</cp:coreProperties>
</file>