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1A6" w:rsidP="00002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FBPOPR2072 Work in confined spaces in the food and beverage industries</w:t>
      </w:r>
      <w:r>
        <w:fldChar w:fldCharType="end"/>
      </w:r>
    </w:p>
    <w:p w:rsidR="000021A6" w:rsidP="000021A6">
      <w:pPr>
        <w:pStyle w:val="Version"/>
        <w:sectPr w:rsidSect="00391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1235" w:rsidP="00391235">
      <w:pPr>
        <w:pStyle w:val="SuperHeading"/>
      </w:pPr>
      <w:r w:rsidRPr="00391235">
        <w:t>FBPOPR2072 Work in confined spaces in the food and beverage industries</w:t>
      </w:r>
    </w:p>
    <w:p w:rsidR="00000000" w:rsidRPr="00391235" w:rsidP="00391235">
      <w:pPr>
        <w:pStyle w:val="Heading1"/>
      </w:pPr>
      <w:bookmarkStart w:id="1" w:name="O_992350"/>
      <w:bookmarkEnd w:id="1"/>
      <w:r w:rsidRPr="0039123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rPr>
                <w:rStyle w:val="SpecialBold"/>
              </w:rPr>
              <w:t>Comments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This version released with FBP Food, Beverage and Pharmaceutical Training Package Version 2.0.</w:t>
            </w:r>
          </w:p>
        </w:tc>
      </w:tr>
    </w:tbl>
    <w:p w:rsidR="00000000" w:rsidRPr="00391235" w:rsidP="00391235">
      <w:pPr>
        <w:pStyle w:val="BodyText"/>
      </w:pPr>
    </w:p>
    <w:p w:rsidR="00000000" w:rsidRPr="00391235" w:rsidP="00391235">
      <w:pPr>
        <w:pStyle w:val="AllowPageBreak"/>
      </w:pPr>
    </w:p>
    <w:p w:rsidR="00000000" w:rsidRPr="00391235" w:rsidP="00391235">
      <w:pPr>
        <w:pStyle w:val="Heading1"/>
      </w:pPr>
      <w:bookmarkStart w:id="2" w:name="O_992351"/>
      <w:bookmarkEnd w:id="2"/>
      <w:r w:rsidRPr="00391235">
        <w:t>Application</w:t>
      </w:r>
    </w:p>
    <w:p w:rsidR="00000000" w:rsidRPr="00391235" w:rsidP="000021A6">
      <w:pPr>
        <w:pStyle w:val="BodyText"/>
      </w:pPr>
      <w:r w:rsidRPr="00391235">
        <w:t>This unit of competency describes the skills and knowledge required to work in confined spaces in the food and beverage industries.</w:t>
      </w:r>
    </w:p>
    <w:p w:rsidR="00000000" w:rsidRPr="00391235" w:rsidP="000021A6">
      <w:pPr>
        <w:pStyle w:val="BodyText"/>
      </w:pPr>
      <w:r w:rsidRPr="00391235">
        <w:t>This unit applies to individuals who work under general supervision and exercise limited autonomy in a food or b</w:t>
      </w:r>
      <w:r w:rsidRPr="00391235">
        <w:t>everage processing environment.</w:t>
      </w:r>
    </w:p>
    <w:p w:rsidR="00000000" w:rsidRPr="00391235" w:rsidP="000021A6">
      <w:pPr>
        <w:pStyle w:val="BodyText"/>
      </w:pPr>
      <w:r w:rsidRPr="00391235">
        <w:t xml:space="preserve">All work must be carried out to comply with workplace procedures, according to state/territory health and safety, and food safety regulations, legislation and standards that apply to the workplace. Confined space entry work </w:t>
      </w:r>
      <w:r w:rsidRPr="00391235">
        <w:t>permits may be required.</w:t>
      </w:r>
    </w:p>
    <w:p w:rsidR="00000000" w:rsidRPr="00391235" w:rsidP="000021A6">
      <w:pPr>
        <w:pStyle w:val="BodyText"/>
      </w:pPr>
      <w:r w:rsidRPr="00391235">
        <w:t>No occupational licensing, legislative or certification requirements apply to this unit at the time of publication.</w:t>
      </w:r>
    </w:p>
    <w:p w:rsidR="00000000" w:rsidRPr="00391235" w:rsidP="00391235">
      <w:pPr>
        <w:pStyle w:val="Heading1"/>
      </w:pPr>
      <w:bookmarkStart w:id="3" w:name="O_992352"/>
      <w:bookmarkEnd w:id="3"/>
      <w:r w:rsidRPr="00391235">
        <w:t>Pre-requisite Unit</w:t>
      </w:r>
    </w:p>
    <w:p w:rsidR="00000000" w:rsidRPr="00391235" w:rsidP="000021A6">
      <w:pPr>
        <w:pStyle w:val="BodyText"/>
      </w:pPr>
      <w:r w:rsidRPr="00391235">
        <w:t>Nil</w:t>
      </w:r>
    </w:p>
    <w:p w:rsidR="00000000" w:rsidRPr="00391235" w:rsidP="00391235">
      <w:pPr>
        <w:pStyle w:val="Heading1"/>
      </w:pPr>
      <w:bookmarkStart w:id="4" w:name="O_992354"/>
      <w:bookmarkEnd w:id="4"/>
      <w:r w:rsidRPr="00391235">
        <w:t>Unit Sector</w:t>
      </w:r>
    </w:p>
    <w:p w:rsidR="00000000" w:rsidRPr="00391235" w:rsidP="000021A6">
      <w:pPr>
        <w:pStyle w:val="BodyText"/>
      </w:pPr>
      <w:r w:rsidRPr="00391235">
        <w:t>Operational (OPR)</w:t>
      </w:r>
    </w:p>
    <w:p w:rsidR="00000000" w:rsidRPr="00391235" w:rsidP="00391235">
      <w:pPr>
        <w:pStyle w:val="Heading1"/>
      </w:pPr>
      <w:bookmarkStart w:id="5" w:name="O_992355"/>
      <w:bookmarkEnd w:id="5"/>
      <w:r w:rsidRPr="0039123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rPr>
                <w:rStyle w:val="SpecialBold"/>
              </w:rPr>
              <w:t>Performance Criteria</w:t>
            </w:r>
          </w:p>
        </w:tc>
      </w:tr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1. Plan and prepare for entering and working in conf</w:t>
            </w:r>
            <w:r w:rsidRPr="00391235">
              <w:t>ined spaces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1.1 Access, interpret and apply compliance documentation relevant to entering and working in confined spaces</w:t>
            </w:r>
          </w:p>
          <w:p w:rsidR="00000000" w:rsidRPr="00391235" w:rsidP="00391235">
            <w:pPr>
              <w:pStyle w:val="BodyText"/>
            </w:pPr>
            <w:r w:rsidRPr="00391235">
              <w:t xml:space="preserve">1.2 Obtain, confirm and apply work instructions and safety </w:t>
            </w:r>
            <w:r w:rsidRPr="00391235">
              <w:t>requirements</w:t>
            </w:r>
          </w:p>
          <w:p w:rsidR="00000000" w:rsidRPr="00391235" w:rsidP="00391235">
            <w:pPr>
              <w:pStyle w:val="BodyText"/>
            </w:pPr>
            <w:r w:rsidRPr="00391235">
              <w:t>1.3 Obtain authorisation (entry permit) to enter the confined s</w:t>
            </w:r>
            <w:r w:rsidRPr="00391235">
              <w:t>pace</w:t>
            </w:r>
          </w:p>
          <w:p w:rsidR="00000000" w:rsidRPr="00391235" w:rsidP="00391235">
            <w:pPr>
              <w:pStyle w:val="BodyText"/>
            </w:pPr>
            <w:r w:rsidRPr="00391235">
              <w:t>1.4 Select, fit and use personal protective equipment according to job requirements</w:t>
            </w:r>
          </w:p>
          <w:p w:rsidR="00000000" w:rsidRPr="00391235" w:rsidP="00391235">
            <w:pPr>
              <w:pStyle w:val="BodyText"/>
            </w:pPr>
            <w:r w:rsidRPr="00391235">
              <w:t>1.5 Confirm emergency response procedure with the stand-by person</w:t>
            </w:r>
          </w:p>
          <w:p w:rsidR="00000000" w:rsidRPr="00391235" w:rsidP="00391235">
            <w:pPr>
              <w:pStyle w:val="BodyText"/>
            </w:pPr>
            <w:r w:rsidRPr="00391235">
              <w:t>1.6 Identify, obtain and position signage, barriers and rescue equipment according to workplace requirements</w:t>
            </w:r>
          </w:p>
          <w:p w:rsidR="00000000" w:rsidRPr="00391235" w:rsidP="00391235">
            <w:pPr>
              <w:pStyle w:val="BodyText"/>
            </w:pPr>
            <w:r w:rsidRPr="00391235">
              <w:t>1.7 Select tools and equipment to carry out tasks, check for serviceability and rectify or report faults</w:t>
            </w:r>
          </w:p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1.8 Identify, confirm and apply environmen</w:t>
            </w:r>
            <w:r w:rsidRPr="00391235">
              <w:t>tal protection requirements</w:t>
            </w:r>
          </w:p>
        </w:tc>
      </w:tr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2. Enter and work in the confined space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2.1 Gain access to the confined space</w:t>
            </w:r>
          </w:p>
          <w:p w:rsidR="00000000" w:rsidRPr="00391235" w:rsidP="00391235">
            <w:pPr>
              <w:pStyle w:val="BodyText"/>
            </w:pPr>
            <w:r w:rsidRPr="00391235">
              <w:t>2.2 Test and monitor the atmosphere for harmful elements</w:t>
            </w:r>
          </w:p>
          <w:p w:rsidR="00000000" w:rsidRPr="00391235" w:rsidP="00391235">
            <w:pPr>
              <w:pStyle w:val="BodyText"/>
            </w:pPr>
            <w:r w:rsidRPr="00391235">
              <w:t>2.3 Apply tagging and lock-out procedures</w:t>
            </w:r>
          </w:p>
          <w:p w:rsidR="00000000" w:rsidRPr="00391235" w:rsidP="00391235">
            <w:pPr>
              <w:pStyle w:val="BodyText"/>
            </w:pPr>
            <w:r w:rsidRPr="00391235">
              <w:t>2.4 Enter confined space</w:t>
            </w:r>
          </w:p>
          <w:p w:rsidR="00000000" w:rsidRPr="00391235" w:rsidP="00391235">
            <w:pPr>
              <w:pStyle w:val="BodyText"/>
            </w:pPr>
            <w:r w:rsidRPr="00391235">
              <w:t>2.5 Maintain communicatio</w:t>
            </w:r>
            <w:r w:rsidRPr="00391235">
              <w:t>n with the stand-by person</w:t>
            </w:r>
          </w:p>
          <w:p w:rsidR="00000000" w:rsidRPr="00391235" w:rsidP="00391235">
            <w:pPr>
              <w:pStyle w:val="BodyText"/>
            </w:pPr>
            <w:r w:rsidRPr="00391235">
              <w:t>2.6 Comply with entry permit requirements</w:t>
            </w:r>
          </w:p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2.7 Monitor and adhere to allocated entry time</w:t>
            </w:r>
          </w:p>
        </w:tc>
      </w:tr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3. Exit confined space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3.1 Exit confined space</w:t>
            </w:r>
          </w:p>
          <w:p w:rsidR="00000000" w:rsidRPr="00391235" w:rsidP="00391235">
            <w:pPr>
              <w:pStyle w:val="BodyText"/>
            </w:pPr>
            <w:r w:rsidRPr="00391235">
              <w:t>3.2 Recover tools, equipment and materials</w:t>
            </w:r>
          </w:p>
          <w:p w:rsidR="00000000" w:rsidRPr="00391235" w:rsidP="00391235">
            <w:pPr>
              <w:pStyle w:val="BodyText"/>
            </w:pPr>
            <w:r w:rsidRPr="00391235">
              <w:t>3.3 Conduct inspection of the confined space to e</w:t>
            </w:r>
            <w:r w:rsidRPr="00391235">
              <w:t>nsure it is left safe and fit for purpose</w:t>
            </w:r>
          </w:p>
          <w:p w:rsidR="00000000" w:rsidRPr="00391235" w:rsidP="00391235">
            <w:pPr>
              <w:pStyle w:val="BodyText"/>
            </w:pPr>
            <w:r w:rsidRPr="00391235">
              <w:t>3.4 Secure access</w:t>
            </w:r>
          </w:p>
          <w:p w:rsidR="00000000" w:rsidRPr="00391235" w:rsidP="00391235">
            <w:pPr>
              <w:pStyle w:val="BodyText"/>
            </w:pPr>
            <w:r w:rsidRPr="00391235">
              <w:t>3.5 Remove tagging and lock-out</w:t>
            </w:r>
          </w:p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3.6 Complete confined space entry log</w:t>
            </w:r>
          </w:p>
        </w:tc>
      </w:tr>
      <w:tr w:rsidTr="000021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4. Clean-up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4.1 Clear work area and dispose of or recycle materials</w:t>
            </w:r>
          </w:p>
          <w:p w:rsidR="00000000" w:rsidRPr="00391235" w:rsidP="00391235">
            <w:pPr>
              <w:pStyle w:val="BodyText"/>
            </w:pPr>
            <w:r w:rsidRPr="00391235">
              <w:t>4.2 Clean, check, maintain and store tools and equipment</w:t>
            </w:r>
          </w:p>
          <w:p w:rsidR="00000000" w:rsidRPr="00391235" w:rsidP="00391235">
            <w:pPr>
              <w:pStyle w:val="BodyText"/>
            </w:pPr>
            <w:r w:rsidRPr="00391235">
              <w:t>4.3 Remove, clean and store barriers and signs</w:t>
            </w:r>
          </w:p>
        </w:tc>
      </w:tr>
    </w:tbl>
    <w:p w:rsidR="00000000" w:rsidRPr="00391235" w:rsidP="00391235">
      <w:pPr>
        <w:pStyle w:val="BodyText"/>
      </w:pPr>
    </w:p>
    <w:p w:rsidR="00000000" w:rsidRPr="00391235" w:rsidP="00391235">
      <w:pPr>
        <w:pStyle w:val="AllowPageBreak"/>
      </w:pPr>
    </w:p>
    <w:p w:rsidR="00000000" w:rsidRPr="00391235" w:rsidP="00391235">
      <w:pPr>
        <w:pStyle w:val="Heading1"/>
      </w:pPr>
      <w:bookmarkStart w:id="6" w:name="O_992356"/>
      <w:bookmarkEnd w:id="6"/>
      <w:r w:rsidRPr="00391235">
        <w:t>Foundation Skills</w:t>
      </w:r>
    </w:p>
    <w:p w:rsidR="00000000" w:rsidRPr="000021A6" w:rsidP="000021A6">
      <w:pPr>
        <w:pStyle w:val="BodyText"/>
        <w:rPr>
          <w:i/>
        </w:rPr>
      </w:pPr>
      <w:r w:rsidRPr="000021A6">
        <w:rPr>
          <w:rStyle w:val="Emphasis"/>
        </w:rPr>
        <w:t xml:space="preserve">This section describes those language, literacy, numeracy and employment skills that are essential for performance </w:t>
      </w:r>
      <w:r w:rsidRPr="000021A6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rPr>
                <w:rStyle w:val="SpecialBold"/>
              </w:rPr>
              <w:t>Description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ListBullet"/>
              <w:rPr>
                <w:lang w:val="en-NZ"/>
              </w:rPr>
            </w:pPr>
            <w:r w:rsidRPr="00391235">
              <w:t>Interpret basic directions and instructions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ListBullet"/>
              <w:rPr>
                <w:lang w:val="en-NZ"/>
              </w:rPr>
            </w:pPr>
            <w:r w:rsidRPr="00391235">
              <w:t>Ask questions to clarify understanding or seek further information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ListBullet"/>
              <w:rPr>
                <w:lang w:val="en-NZ"/>
              </w:rPr>
            </w:pPr>
            <w:r w:rsidRPr="00391235">
              <w:t>Interpret data related to air quality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ListBullet"/>
            </w:pPr>
            <w:r w:rsidRPr="00391235">
              <w:t>Apply workplace procedures to own role and responsibilities</w:t>
            </w:r>
          </w:p>
          <w:p w:rsidR="00000000" w:rsidRPr="00391235" w:rsidP="00391235">
            <w:pPr>
              <w:pStyle w:val="ListBullet"/>
            </w:pPr>
            <w:r w:rsidRPr="00391235">
              <w:t>Understand tasks and responsibilities required for work in confined spaces</w:t>
            </w:r>
          </w:p>
        </w:tc>
      </w:tr>
    </w:tbl>
    <w:p w:rsidR="00000000" w:rsidRPr="00391235" w:rsidP="00391235">
      <w:pPr>
        <w:pStyle w:val="BodyText"/>
      </w:pPr>
    </w:p>
    <w:p w:rsidR="00000000" w:rsidRPr="00391235" w:rsidP="00391235">
      <w:pPr>
        <w:pStyle w:val="AllowPageBreak"/>
      </w:pPr>
    </w:p>
    <w:p w:rsidR="00000000" w:rsidRPr="00391235" w:rsidP="00391235">
      <w:pPr>
        <w:pStyle w:val="Heading1"/>
      </w:pPr>
      <w:bookmarkStart w:id="7" w:name="O_992358"/>
      <w:bookmarkEnd w:id="7"/>
      <w:r w:rsidRPr="0039123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rPr>
                <w:rStyle w:val="SpecialBold"/>
              </w:rPr>
              <w:t>Equivalence status</w:t>
            </w:r>
          </w:p>
        </w:tc>
      </w:tr>
      <w:tr w:rsidTr="003912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FBPOPR2072 Work in confined spaces in the food and beverage industries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FDFOP2065A Work in confined spaces in the food and beverage industries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Updated to meet Standa</w:t>
            </w:r>
            <w:r w:rsidRPr="00391235">
              <w:t>rds for Training Packages</w:t>
            </w:r>
          </w:p>
          <w:p w:rsidR="00000000" w:rsidRPr="00391235" w:rsidP="00391235">
            <w:pPr>
              <w:pStyle w:val="BodyText"/>
            </w:pPr>
            <w:r w:rsidRPr="00391235">
              <w:t>Minor changes to Performance Criteria to clarify intent</w:t>
            </w:r>
          </w:p>
          <w:p w:rsidR="00000000" w:rsidP="00391235">
            <w:pPr>
              <w:pStyle w:val="BodyText"/>
              <w:rPr>
                <w:lang w:val="en-NZ"/>
              </w:rPr>
            </w:pPr>
            <w:r w:rsidRPr="00391235">
              <w:t>Prerequisite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1235" w:rsidP="00391235">
            <w:pPr>
              <w:pStyle w:val="BodyText"/>
            </w:pPr>
            <w:r w:rsidRPr="00391235">
              <w:t>Equivalent unit</w:t>
            </w:r>
          </w:p>
        </w:tc>
      </w:tr>
    </w:tbl>
    <w:p w:rsidR="00000000" w:rsidRPr="00391235" w:rsidP="00391235">
      <w:pPr>
        <w:pStyle w:val="BodyText"/>
      </w:pPr>
    </w:p>
    <w:p w:rsidR="00000000" w:rsidRPr="00391235" w:rsidP="00391235">
      <w:pPr>
        <w:pStyle w:val="AllowPageBreak"/>
      </w:pPr>
    </w:p>
    <w:p w:rsidR="00000000" w:rsidRPr="00391235" w:rsidP="00391235">
      <w:pPr>
        <w:pStyle w:val="Heading1"/>
      </w:pPr>
      <w:bookmarkStart w:id="8" w:name="O_992365"/>
      <w:bookmarkEnd w:id="8"/>
      <w:r w:rsidRPr="00391235">
        <w:t>Links</w:t>
      </w:r>
    </w:p>
    <w:p w:rsidR="00000000" w:rsidRPr="00391235" w:rsidP="000021A6">
      <w:pPr>
        <w:pStyle w:val="BodyText"/>
      </w:pPr>
      <w:r w:rsidRPr="0039123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6E6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1235" w:rsidP="00391235"/>
    <w:sectPr w:rsidSect="00391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5" w:rsidRPr="000021A6" w:rsidP="00002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A6" w:rsidP="00391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1A6" w:rsidP="00391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21A6" w:rsidP="00391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1235" w:rsidRPr="000021A6" w:rsidP="00002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A6" w:rsidRPr="002D2AF8" w:rsidP="00391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FBPOPR2072 Work in confined spaces in the food and beverage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021A6" w:rsidP="00391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4A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287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1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1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1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1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1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1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1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1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1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1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1235"/>
  </w:style>
  <w:style w:type="character" w:customStyle="1" w:styleId="Heading1Char">
    <w:name w:val="Heading 1 Char"/>
    <w:basedOn w:val="DefaultParagraphFont"/>
    <w:link w:val="Heading1"/>
    <w:rsid w:val="00391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1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12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12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1235"/>
    <w:rPr>
      <w:b/>
      <w:spacing w:val="0"/>
    </w:rPr>
  </w:style>
  <w:style w:type="character" w:styleId="Emphasis">
    <w:name w:val="Emphasis"/>
    <w:basedOn w:val="DefaultParagraphFont"/>
    <w:qFormat/>
    <w:rsid w:val="00391235"/>
    <w:rPr>
      <w:i/>
    </w:rPr>
  </w:style>
  <w:style w:type="paragraph" w:customStyle="1" w:styleId="SuperHeading">
    <w:name w:val="SuperHeading"/>
    <w:basedOn w:val="Normal"/>
    <w:rsid w:val="00391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1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1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1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1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1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1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1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1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1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1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1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1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1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1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1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1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1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1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1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12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1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1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1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1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12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1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1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1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1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1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1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1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1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12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1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1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1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1235"/>
  </w:style>
  <w:style w:type="paragraph" w:styleId="TableofFigures">
    <w:name w:val="table of figures"/>
    <w:basedOn w:val="Normal"/>
    <w:next w:val="Normal"/>
    <w:semiHidden/>
    <w:rsid w:val="00391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12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1235"/>
    <w:rPr>
      <w:rFonts w:ascii="Wingdings" w:hAnsi="Wingdings"/>
    </w:rPr>
  </w:style>
  <w:style w:type="paragraph" w:customStyle="1" w:styleId="TableHeading">
    <w:name w:val="Table Heading"/>
    <w:basedOn w:val="HeadingBase"/>
    <w:rsid w:val="00391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1235"/>
    <w:rPr>
      <w:color w:val="0033CC"/>
      <w:u w:val="none"/>
    </w:rPr>
  </w:style>
  <w:style w:type="paragraph" w:customStyle="1" w:styleId="BodyTextRight">
    <w:name w:val="Body Text Right"/>
    <w:basedOn w:val="BodyText"/>
    <w:rsid w:val="00391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1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12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1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1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1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1235"/>
    <w:rPr>
      <w:sz w:val="32"/>
    </w:rPr>
  </w:style>
  <w:style w:type="paragraph" w:customStyle="1" w:styleId="HeadingProcedure">
    <w:name w:val="Heading Procedure"/>
    <w:basedOn w:val="HeadingBase"/>
    <w:next w:val="Normal"/>
    <w:rsid w:val="00391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1235"/>
    <w:pPr>
      <w:spacing w:before="60" w:after="60"/>
    </w:pPr>
  </w:style>
  <w:style w:type="paragraph" w:styleId="ListContinue">
    <w:name w:val="List Continue"/>
    <w:basedOn w:val="List"/>
    <w:rsid w:val="00391235"/>
    <w:pPr>
      <w:ind w:firstLine="0"/>
    </w:pPr>
  </w:style>
  <w:style w:type="paragraph" w:customStyle="1" w:styleId="ListNote">
    <w:name w:val="List Note"/>
    <w:basedOn w:val="List"/>
    <w:rsid w:val="00391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1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1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1235"/>
    <w:rPr>
      <w:rFonts w:ascii="Courier New" w:hAnsi="Courier New"/>
    </w:rPr>
  </w:style>
  <w:style w:type="paragraph" w:customStyle="1" w:styleId="NoteBullet">
    <w:name w:val="Note Bullet"/>
    <w:basedOn w:val="Note"/>
    <w:rsid w:val="00391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1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1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1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12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1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1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1235"/>
    <w:rPr>
      <w:b/>
      <w:smallCaps/>
    </w:rPr>
  </w:style>
  <w:style w:type="paragraph" w:customStyle="1" w:styleId="TableListNumber">
    <w:name w:val="Table List Number"/>
    <w:basedOn w:val="ListNumber"/>
    <w:rsid w:val="00391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1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1235"/>
    <w:pPr>
      <w:numPr>
        <w:numId w:val="8"/>
      </w:numPr>
    </w:pPr>
  </w:style>
  <w:style w:type="paragraph" w:customStyle="1" w:styleId="ListAlpha2">
    <w:name w:val="List Alpha 2"/>
    <w:basedOn w:val="List2"/>
    <w:rsid w:val="00391235"/>
    <w:pPr>
      <w:numPr>
        <w:numId w:val="7"/>
      </w:numPr>
    </w:pPr>
  </w:style>
  <w:style w:type="paragraph" w:styleId="List2">
    <w:name w:val="List 2"/>
    <w:basedOn w:val="BodyText"/>
    <w:rsid w:val="00391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1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1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1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12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12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1235"/>
    <w:pPr>
      <w:numPr>
        <w:numId w:val="3"/>
      </w:numPr>
    </w:pPr>
  </w:style>
  <w:style w:type="paragraph" w:styleId="ListContinue2">
    <w:name w:val="List Continue 2"/>
    <w:basedOn w:val="List2"/>
    <w:rsid w:val="00391235"/>
    <w:pPr>
      <w:ind w:firstLine="0"/>
    </w:pPr>
  </w:style>
  <w:style w:type="paragraph" w:styleId="ListContinue3">
    <w:name w:val="List Continue 3"/>
    <w:basedOn w:val="List3"/>
    <w:rsid w:val="00391235"/>
    <w:pPr>
      <w:ind w:left="1021" w:firstLine="0"/>
    </w:pPr>
  </w:style>
  <w:style w:type="paragraph" w:styleId="ListContinue4">
    <w:name w:val="List Continue 4"/>
    <w:basedOn w:val="List4"/>
    <w:rsid w:val="00391235"/>
    <w:pPr>
      <w:ind w:firstLine="0"/>
    </w:pPr>
  </w:style>
  <w:style w:type="paragraph" w:styleId="ListContinue5">
    <w:name w:val="List Continue 5"/>
    <w:basedOn w:val="List5"/>
    <w:rsid w:val="00391235"/>
    <w:pPr>
      <w:ind w:firstLine="0"/>
    </w:pPr>
  </w:style>
  <w:style w:type="paragraph" w:styleId="ListNumber3">
    <w:name w:val="List Number 3"/>
    <w:basedOn w:val="List3"/>
    <w:rsid w:val="00391235"/>
    <w:pPr>
      <w:numPr>
        <w:numId w:val="4"/>
      </w:numPr>
    </w:pPr>
  </w:style>
  <w:style w:type="paragraph" w:styleId="ListNumber4">
    <w:name w:val="List Number 4"/>
    <w:basedOn w:val="List4"/>
    <w:rsid w:val="00391235"/>
    <w:pPr>
      <w:numPr>
        <w:numId w:val="5"/>
      </w:numPr>
    </w:pPr>
  </w:style>
  <w:style w:type="paragraph" w:styleId="ListNumber5">
    <w:name w:val="List Number 5"/>
    <w:basedOn w:val="List5"/>
    <w:rsid w:val="00391235"/>
    <w:pPr>
      <w:numPr>
        <w:numId w:val="6"/>
      </w:numPr>
    </w:pPr>
  </w:style>
  <w:style w:type="paragraph" w:styleId="BlockText">
    <w:name w:val="Block Text"/>
    <w:basedOn w:val="Normal"/>
    <w:rsid w:val="00391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1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1235"/>
    <w:rPr>
      <w:sz w:val="16"/>
      <w:vertAlign w:val="superscript"/>
    </w:rPr>
  </w:style>
  <w:style w:type="character" w:customStyle="1" w:styleId="Symbols">
    <w:name w:val="Symbols"/>
    <w:basedOn w:val="DefaultParagraphFont"/>
    <w:rsid w:val="00391235"/>
    <w:rPr>
      <w:rFonts w:ascii="Symbol" w:hAnsi="Symbol"/>
    </w:rPr>
  </w:style>
  <w:style w:type="character" w:customStyle="1" w:styleId="MenuOptions">
    <w:name w:val="Menu Options"/>
    <w:basedOn w:val="DefaultParagraphFont"/>
    <w:rsid w:val="00391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1235"/>
    <w:rPr>
      <w:b/>
    </w:rPr>
  </w:style>
  <w:style w:type="character" w:customStyle="1" w:styleId="Underlined">
    <w:name w:val="Underlined"/>
    <w:basedOn w:val="DefaultParagraphFont"/>
    <w:rsid w:val="00391235"/>
    <w:rPr>
      <w:u w:val="single"/>
    </w:rPr>
  </w:style>
  <w:style w:type="paragraph" w:customStyle="1" w:styleId="TableBodyTextRight">
    <w:name w:val="Table Body Text Right"/>
    <w:basedOn w:val="TableBodyText"/>
    <w:rsid w:val="00391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1235"/>
    <w:rPr>
      <w:sz w:val="18"/>
    </w:rPr>
  </w:style>
  <w:style w:type="paragraph" w:customStyle="1" w:styleId="BodySmallRight">
    <w:name w:val="Body Small Right"/>
    <w:basedOn w:val="BodyTextRight"/>
    <w:rsid w:val="00391235"/>
    <w:rPr>
      <w:sz w:val="18"/>
      <w:szCs w:val="18"/>
    </w:rPr>
  </w:style>
  <w:style w:type="paragraph" w:customStyle="1" w:styleId="MarginEdition">
    <w:name w:val="Margin Edition"/>
    <w:basedOn w:val="MarginNote"/>
    <w:rsid w:val="00391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1235"/>
    <w:rPr>
      <w:sz w:val="2"/>
      <w:szCs w:val="2"/>
    </w:rPr>
  </w:style>
  <w:style w:type="character" w:customStyle="1" w:styleId="Small">
    <w:name w:val="Small"/>
    <w:basedOn w:val="DefaultParagraphFont"/>
    <w:rsid w:val="00391235"/>
    <w:rPr>
      <w:sz w:val="16"/>
    </w:rPr>
  </w:style>
  <w:style w:type="paragraph" w:customStyle="1" w:styleId="WideTable">
    <w:name w:val="Wide Table"/>
    <w:basedOn w:val="Normal"/>
    <w:rsid w:val="00391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1235"/>
  </w:style>
  <w:style w:type="paragraph" w:styleId="Quote">
    <w:name w:val="Quote"/>
    <w:basedOn w:val="Heading1"/>
    <w:link w:val="QuoteChar"/>
    <w:qFormat/>
    <w:rsid w:val="00391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1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1235"/>
    <w:pPr>
      <w:pageBreakBefore/>
    </w:pPr>
  </w:style>
  <w:style w:type="paragraph" w:customStyle="1" w:styleId="Border">
    <w:name w:val="Border"/>
    <w:basedOn w:val="Normal"/>
    <w:qFormat/>
    <w:rsid w:val="00391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1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1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1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1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1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1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1235"/>
    <w:rPr>
      <w:u w:val="single"/>
    </w:rPr>
  </w:style>
  <w:style w:type="character" w:customStyle="1" w:styleId="BoldandItalics">
    <w:name w:val="Bold and Italics"/>
    <w:qFormat/>
    <w:rsid w:val="00391235"/>
    <w:rPr>
      <w:b/>
      <w:i/>
      <w:u w:val="none"/>
    </w:rPr>
  </w:style>
  <w:style w:type="paragraph" w:styleId="BalloonText">
    <w:name w:val="Balloon Text"/>
    <w:basedOn w:val="Normal"/>
    <w:link w:val="BalloonTextChar"/>
    <w:rsid w:val="00391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1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1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1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1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1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1235"/>
    <w:pPr>
      <w:spacing w:before="0" w:after="0"/>
    </w:pPr>
  </w:style>
  <w:style w:type="paragraph" w:customStyle="1" w:styleId="BodyTextBold">
    <w:name w:val="Body Text Bold"/>
    <w:basedOn w:val="BodyText"/>
    <w:qFormat/>
    <w:rsid w:val="00391235"/>
    <w:rPr>
      <w:b/>
    </w:rPr>
  </w:style>
  <w:style w:type="character" w:styleId="Hyperlink">
    <w:name w:val="Hyperlink"/>
    <w:basedOn w:val="DefaultParagraphFont"/>
    <w:uiPriority w:val="99"/>
    <w:unhideWhenUsed/>
    <w:rsid w:val="00002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3485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FBPOPR2072 Work in confined spaces in the food and beverage industries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2025-02-21T06:57:00Z</dcterms:created>
  <dcterms:modified xsi:type="dcterms:W3CDTF">2025-02-21T06:57:00Z</dcterms:modified>
</cp:coreProperties>
</file>