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1BE" w:rsidP="00DC0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FBPOPR2068 Operate a process control interface</w:t>
      </w:r>
      <w:r>
        <w:fldChar w:fldCharType="end"/>
      </w:r>
    </w:p>
    <w:p w:rsidR="00DC01BE" w:rsidP="00DC01BE">
      <w:pPr>
        <w:pStyle w:val="Version"/>
        <w:sectPr w:rsidSect="002B1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6F8" w:rsidP="002B16F8">
      <w:pPr>
        <w:pStyle w:val="SuperHeading"/>
      </w:pPr>
      <w:r w:rsidRPr="002B16F8">
        <w:t>FBPOPR2068 Operate a process control interface</w:t>
      </w:r>
    </w:p>
    <w:p w:rsidR="00000000" w:rsidRPr="002B16F8" w:rsidP="002B16F8">
      <w:pPr>
        <w:pStyle w:val="Heading1"/>
      </w:pPr>
      <w:bookmarkStart w:id="1" w:name="O_992255"/>
      <w:bookmarkEnd w:id="1"/>
      <w:r w:rsidRPr="002B16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rPr>
                <w:rStyle w:val="SpecialBold"/>
              </w:rPr>
              <w:t>Comments</w:t>
            </w:r>
          </w:p>
        </w:tc>
      </w:tr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t>This version released with FBP Food, Beverage and Pharmaceutical Training Package Version 2.0.</w:t>
            </w:r>
          </w:p>
        </w:tc>
      </w:tr>
    </w:tbl>
    <w:p w:rsidR="00000000" w:rsidRPr="002B16F8" w:rsidP="002B16F8">
      <w:pPr>
        <w:pStyle w:val="BodyText"/>
      </w:pPr>
    </w:p>
    <w:p w:rsidR="00000000" w:rsidRPr="002B16F8" w:rsidP="002B16F8">
      <w:pPr>
        <w:pStyle w:val="AllowPageBreak"/>
      </w:pPr>
    </w:p>
    <w:p w:rsidR="00000000" w:rsidRPr="002B16F8" w:rsidP="002B16F8">
      <w:pPr>
        <w:pStyle w:val="Heading1"/>
      </w:pPr>
      <w:bookmarkStart w:id="2" w:name="O_992256"/>
      <w:bookmarkEnd w:id="2"/>
      <w:r w:rsidRPr="002B16F8">
        <w:t>Application</w:t>
      </w:r>
    </w:p>
    <w:p w:rsidR="00000000" w:rsidRPr="002B16F8" w:rsidP="00DC01BE">
      <w:pPr>
        <w:pStyle w:val="BodyText"/>
      </w:pPr>
      <w:r w:rsidRPr="002B16F8">
        <w:t>This unit of competency describes the skills and knowledge required to op</w:t>
      </w:r>
      <w:r w:rsidRPr="002B16F8">
        <w:t>erate a computer-based interface to modify and/or interrogate a control system.</w:t>
      </w:r>
    </w:p>
    <w:p w:rsidR="00000000" w:rsidRPr="002B16F8" w:rsidP="00DC01BE">
      <w:pPr>
        <w:pStyle w:val="BodyText"/>
      </w:pPr>
      <w:r w:rsidRPr="002B16F8">
        <w:t>This unit applies to individuals who work under general supervision. This includes identifying and providing solutions to a limited range of predictable problems.</w:t>
      </w:r>
    </w:p>
    <w:p w:rsidR="00000000" w:rsidRPr="002B16F8" w:rsidP="00DC01BE">
      <w:pPr>
        <w:pStyle w:val="BodyText"/>
      </w:pPr>
      <w:r w:rsidRPr="002B16F8">
        <w:t>No occupation</w:t>
      </w:r>
      <w:r w:rsidRPr="002B16F8">
        <w:t>al licensing, legislative or certification requirements apply to this unit at the time of publication.</w:t>
      </w:r>
    </w:p>
    <w:p w:rsidR="00000000" w:rsidRPr="002B16F8" w:rsidP="002B16F8">
      <w:pPr>
        <w:pStyle w:val="Heading1"/>
      </w:pPr>
      <w:bookmarkStart w:id="3" w:name="O_992257"/>
      <w:bookmarkEnd w:id="3"/>
      <w:r w:rsidRPr="002B16F8">
        <w:t>Pre-requisite Unit</w:t>
      </w:r>
    </w:p>
    <w:p w:rsidR="00000000" w:rsidRPr="002B16F8" w:rsidP="00DC01BE">
      <w:pPr>
        <w:pStyle w:val="BodyText"/>
      </w:pPr>
      <w:r w:rsidRPr="002B16F8">
        <w:t>Nil</w:t>
      </w:r>
    </w:p>
    <w:p w:rsidR="00000000" w:rsidRPr="002B16F8" w:rsidP="002B16F8">
      <w:pPr>
        <w:pStyle w:val="Heading1"/>
      </w:pPr>
      <w:bookmarkStart w:id="4" w:name="O_992259"/>
      <w:bookmarkEnd w:id="4"/>
      <w:r w:rsidRPr="002B16F8">
        <w:t>Unit Sector</w:t>
      </w:r>
    </w:p>
    <w:p w:rsidR="00000000" w:rsidRPr="002B16F8" w:rsidP="00DC01BE">
      <w:pPr>
        <w:pStyle w:val="BodyText"/>
      </w:pPr>
      <w:r w:rsidRPr="002B16F8">
        <w:t>Operational (OPR)</w:t>
      </w:r>
    </w:p>
    <w:p w:rsidR="00000000" w:rsidRPr="002B16F8" w:rsidP="002B16F8">
      <w:pPr>
        <w:pStyle w:val="Heading1"/>
      </w:pPr>
      <w:bookmarkStart w:id="5" w:name="O_992260"/>
      <w:bookmarkEnd w:id="5"/>
      <w:r w:rsidRPr="002B16F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rPr>
                <w:rStyle w:val="SpecialBold"/>
              </w:rPr>
              <w:t>Performance Criteria</w:t>
            </w:r>
          </w:p>
        </w:tc>
      </w:tr>
      <w:tr w:rsidTr="00DC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1. Navigate the process control interface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t>1.1 Confirm the readiness of the control interface an</w:t>
            </w:r>
            <w:r w:rsidRPr="002B16F8">
              <w:t>d related components for operation</w:t>
            </w:r>
          </w:p>
          <w:p w:rsidR="00000000" w:rsidRPr="002B16F8" w:rsidP="002B16F8">
            <w:pPr>
              <w:pStyle w:val="BodyText"/>
            </w:pPr>
            <w:r w:rsidRPr="002B16F8">
              <w:t>1.2 Use the hardware provided to operate the interface</w:t>
            </w:r>
          </w:p>
          <w:p w:rsidR="00000000" w:rsidRPr="002B16F8" w:rsidP="002B16F8">
            <w:pPr>
              <w:pStyle w:val="BodyText"/>
            </w:pPr>
            <w:r w:rsidRPr="002B16F8">
              <w:t>1.3 Use page links to move between screens</w:t>
            </w:r>
          </w:p>
          <w:p w:rsidR="00000000" w:rsidRPr="002B16F8" w:rsidP="002B16F8">
            <w:pPr>
              <w:pStyle w:val="BodyText"/>
            </w:pPr>
            <w:r w:rsidRPr="002B16F8">
              <w:t>1.4 Acknowledge messages and alarms</w:t>
            </w:r>
          </w:p>
          <w:p w:rsidR="00000000" w:rsidRPr="002B16F8" w:rsidP="002B16F8">
            <w:pPr>
              <w:pStyle w:val="BodyText"/>
            </w:pPr>
            <w:r w:rsidRPr="002B16F8">
              <w:t>1.5 Access required information from screen displays</w:t>
            </w:r>
          </w:p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1.6 Record interface system malfun</w:t>
            </w:r>
            <w:r w:rsidRPr="002B16F8">
              <w:t>ctions and report to supervisor</w:t>
            </w:r>
          </w:p>
        </w:tc>
      </w:tr>
      <w:tr w:rsidTr="00DC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2. Use interface system to operate and maintain a process within required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t>2.1 Start, monitor and shut down individual items of equipment and processes using the control interface</w:t>
            </w:r>
          </w:p>
          <w:p w:rsidR="00000000" w:rsidRPr="002B16F8" w:rsidP="002B16F8">
            <w:pPr>
              <w:pStyle w:val="BodyText"/>
            </w:pPr>
            <w:r w:rsidRPr="002B16F8">
              <w:t>2.2 Select equipment, alter status and enter settings to meet operating requirements</w:t>
            </w:r>
          </w:p>
          <w:p w:rsidR="00000000" w:rsidRPr="002B16F8" w:rsidP="002B16F8">
            <w:pPr>
              <w:pStyle w:val="BodyText"/>
            </w:pPr>
            <w:r w:rsidRPr="002B16F8">
              <w:t>2.3 Activate sequences to initiate process operation</w:t>
            </w:r>
          </w:p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2.4 Recognise equipment giving a bad signal or bad measurements and take responsive action</w:t>
            </w:r>
          </w:p>
        </w:tc>
      </w:tr>
      <w:tr w:rsidTr="00DC0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3. Analyse data to predict</w:t>
            </w:r>
            <w:r w:rsidRPr="002B16F8">
              <w:t xml:space="preserve"> and control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t>3.1 Select and analyse trends to identify performance patterns</w:t>
            </w:r>
          </w:p>
          <w:p w:rsidR="00000000" w:rsidRPr="002B16F8" w:rsidP="002B16F8">
            <w:pPr>
              <w:pStyle w:val="BodyText"/>
            </w:pPr>
            <w:r w:rsidRPr="002B16F8">
              <w:t>3.2 Identify causes of abnormal or unacceptable performance and take corrective action</w:t>
            </w:r>
          </w:p>
          <w:p w:rsidR="00000000" w:rsidRPr="002B16F8" w:rsidP="002B16F8">
            <w:pPr>
              <w:pStyle w:val="BodyText"/>
            </w:pPr>
            <w:r w:rsidRPr="002B16F8">
              <w:t>3.3 Record information in workplace format</w:t>
            </w:r>
          </w:p>
        </w:tc>
      </w:tr>
    </w:tbl>
    <w:p w:rsidR="00000000" w:rsidRPr="002B16F8" w:rsidP="002B16F8">
      <w:pPr>
        <w:pStyle w:val="BodyText"/>
      </w:pPr>
    </w:p>
    <w:p w:rsidR="00000000" w:rsidRPr="002B16F8" w:rsidP="002B16F8">
      <w:pPr>
        <w:pStyle w:val="AllowPageBreak"/>
      </w:pPr>
    </w:p>
    <w:p w:rsidR="00000000" w:rsidRPr="002B16F8" w:rsidP="002B16F8">
      <w:pPr>
        <w:pStyle w:val="Heading1"/>
      </w:pPr>
      <w:bookmarkStart w:id="6" w:name="O_992261"/>
      <w:bookmarkEnd w:id="6"/>
      <w:r w:rsidRPr="002B16F8">
        <w:t>Foundation Skills</w:t>
      </w:r>
    </w:p>
    <w:p w:rsidR="00000000" w:rsidRPr="00DC01BE" w:rsidP="00DC01BE">
      <w:pPr>
        <w:pStyle w:val="BodyText"/>
        <w:rPr>
          <w:i/>
        </w:rPr>
      </w:pPr>
      <w:r w:rsidRPr="00DC01BE">
        <w:rPr>
          <w:rStyle w:val="Emphasis"/>
        </w:rPr>
        <w:t>T</w:t>
      </w:r>
      <w:r w:rsidRPr="00DC01BE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rPr>
                <w:rStyle w:val="SpecialBold"/>
              </w:rPr>
              <w:t>Description</w:t>
            </w:r>
          </w:p>
        </w:tc>
      </w:tr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ListBullet"/>
              <w:rPr>
                <w:lang w:val="en-NZ"/>
              </w:rPr>
            </w:pPr>
            <w:r w:rsidRPr="002B16F8">
              <w:t>Access and interpret process control panels and system</w:t>
            </w:r>
          </w:p>
        </w:tc>
      </w:tr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ListBullet"/>
            </w:pPr>
            <w:r w:rsidRPr="002B16F8">
              <w:t>Monitor and interpret production and process control indicators and data</w:t>
            </w:r>
          </w:p>
          <w:p w:rsidR="00000000" w:rsidP="002B16F8">
            <w:pPr>
              <w:pStyle w:val="ListBullet"/>
              <w:rPr>
                <w:lang w:val="en-NZ"/>
              </w:rPr>
            </w:pPr>
            <w:r w:rsidRPr="002B16F8">
              <w:t>Monitor supply and flow of materials and product</w:t>
            </w:r>
          </w:p>
        </w:tc>
      </w:tr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ListBullet"/>
            </w:pPr>
            <w:r w:rsidRPr="002B16F8">
              <w:t>Ask questions to clarify understanding or seek further information</w:t>
            </w:r>
          </w:p>
        </w:tc>
      </w:tr>
    </w:tbl>
    <w:p w:rsidR="00000000" w:rsidRPr="002B16F8" w:rsidP="002B16F8">
      <w:pPr>
        <w:pStyle w:val="BodyText"/>
      </w:pPr>
    </w:p>
    <w:p w:rsidR="00000000" w:rsidRPr="002B16F8" w:rsidP="002B16F8">
      <w:pPr>
        <w:pStyle w:val="AllowPageBreak"/>
      </w:pPr>
    </w:p>
    <w:p w:rsidR="00000000" w:rsidRPr="002B16F8" w:rsidP="002B16F8">
      <w:pPr>
        <w:pStyle w:val="Heading1"/>
      </w:pPr>
      <w:bookmarkStart w:id="7" w:name="O_992263"/>
      <w:bookmarkEnd w:id="7"/>
      <w:r w:rsidRPr="002B16F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rPr>
                <w:rStyle w:val="SpecialBold"/>
              </w:rPr>
              <w:t>Equivalence status</w:t>
            </w:r>
          </w:p>
        </w:tc>
      </w:tr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FBPOPR2068 Operate a process control interface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FDFOP2030A Operate a process control interface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t>Updated to meet Standards for Training Packages</w:t>
            </w:r>
          </w:p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t>Equivalent unit</w:t>
            </w:r>
          </w:p>
        </w:tc>
      </w:tr>
    </w:tbl>
    <w:p w:rsidR="00000000" w:rsidRPr="002B16F8" w:rsidP="002B16F8">
      <w:pPr>
        <w:pStyle w:val="BodyText"/>
      </w:pPr>
    </w:p>
    <w:p w:rsidR="00000000" w:rsidRPr="002B16F8" w:rsidP="002B16F8">
      <w:pPr>
        <w:pStyle w:val="AllowPageBreak"/>
      </w:pPr>
    </w:p>
    <w:p w:rsidR="00000000" w:rsidRPr="002B16F8" w:rsidP="002B16F8">
      <w:pPr>
        <w:pStyle w:val="Heading1"/>
      </w:pPr>
      <w:bookmarkStart w:id="8" w:name="O_992270"/>
      <w:bookmarkEnd w:id="8"/>
      <w:r w:rsidRPr="002B16F8">
        <w:t>Links</w:t>
      </w:r>
    </w:p>
    <w:p w:rsidR="00000000" w:rsidRPr="002B16F8" w:rsidP="00DC01BE">
      <w:pPr>
        <w:pStyle w:val="BodyText"/>
      </w:pPr>
      <w:r w:rsidRPr="002B16F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3B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16F8" w:rsidP="00DC01BE">
      <w:pPr>
        <w:pStyle w:val="BodyText"/>
        <w:sectPr w:rsidSect="002B16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16F8" w:rsidP="002B16F8">
      <w:pPr>
        <w:pStyle w:val="SuperHeading"/>
      </w:pPr>
      <w:r w:rsidRPr="002B16F8">
        <w:t>Assessment Requirements for FBPOPR2068 Operate a process control interface</w:t>
      </w:r>
    </w:p>
    <w:p w:rsidR="00000000" w:rsidRPr="002B16F8" w:rsidP="002B16F8">
      <w:pPr>
        <w:pStyle w:val="Heading1"/>
      </w:pPr>
      <w:bookmarkStart w:id="9" w:name="O_992265"/>
      <w:bookmarkEnd w:id="9"/>
      <w:r w:rsidRPr="002B16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rPr>
                <w:rStyle w:val="SpecialBold"/>
              </w:rPr>
              <w:t>Comments</w:t>
            </w:r>
          </w:p>
        </w:tc>
      </w:tr>
      <w:tr w:rsidTr="002B1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6F8">
            <w:pPr>
              <w:pStyle w:val="BodyText"/>
              <w:rPr>
                <w:lang w:val="en-NZ"/>
              </w:rPr>
            </w:pPr>
            <w:r w:rsidRPr="002B16F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6F8" w:rsidP="002B16F8">
            <w:pPr>
              <w:pStyle w:val="BodyText"/>
            </w:pPr>
            <w:r w:rsidRPr="002B16F8">
              <w:t>This version released with FBP Food, Beverage and Pharmaceutical Training Package Version 2.0.</w:t>
            </w:r>
          </w:p>
        </w:tc>
      </w:tr>
    </w:tbl>
    <w:p w:rsidR="00000000" w:rsidRPr="002B16F8" w:rsidP="002B16F8">
      <w:pPr>
        <w:pStyle w:val="BodyText"/>
      </w:pPr>
    </w:p>
    <w:p w:rsidR="00000000" w:rsidRPr="002B16F8" w:rsidP="002B16F8">
      <w:pPr>
        <w:pStyle w:val="AllowPageBreak"/>
      </w:pPr>
    </w:p>
    <w:p w:rsidR="00000000" w:rsidRPr="002B16F8" w:rsidP="002B16F8">
      <w:pPr>
        <w:pStyle w:val="Heading1"/>
      </w:pPr>
      <w:bookmarkStart w:id="10" w:name="O_992266"/>
      <w:bookmarkEnd w:id="10"/>
      <w:r w:rsidRPr="002B16F8">
        <w:t>Performance Evidence</w:t>
      </w:r>
    </w:p>
    <w:p w:rsidR="00000000" w:rsidRPr="002B16F8" w:rsidP="00DC01BE">
      <w:pPr>
        <w:pStyle w:val="BodyText"/>
      </w:pPr>
      <w:r w:rsidRPr="002B16F8">
        <w:t>An individual demonstrating compe</w:t>
      </w:r>
      <w:r w:rsidRPr="002B16F8">
        <w:t xml:space="preserve">tency must satisfy all of the elements and performance criteria in this unit. </w:t>
      </w:r>
    </w:p>
    <w:p w:rsidR="00000000" w:rsidRPr="002B16F8" w:rsidP="00DC01BE">
      <w:pPr>
        <w:pStyle w:val="BodyText"/>
      </w:pPr>
      <w:r w:rsidRPr="002B16F8">
        <w:t>There must be evidence that the individual has safely and effectively operated a process control interface on at least two occasions, including:</w:t>
      </w:r>
    </w:p>
    <w:p w:rsidR="00000000" w:rsidRPr="002B16F8" w:rsidP="002B16F8">
      <w:pPr>
        <w:pStyle w:val="ListBullet"/>
      </w:pPr>
      <w:r w:rsidRPr="002B16F8">
        <w:t>recognising and responding to e</w:t>
      </w:r>
      <w:r w:rsidRPr="002B16F8">
        <w:t>rror messages and alarms</w:t>
      </w:r>
    </w:p>
    <w:p w:rsidR="00000000" w:rsidRPr="002B16F8" w:rsidP="002B16F8">
      <w:pPr>
        <w:pStyle w:val="ListBullet"/>
      </w:pPr>
      <w:r w:rsidRPr="002B16F8">
        <w:t>accessing relevant performance data using the control system, including locating and interpreting performance trend information</w:t>
      </w:r>
    </w:p>
    <w:p w:rsidR="00000000" w:rsidRPr="002B16F8" w:rsidP="002B16F8">
      <w:pPr>
        <w:pStyle w:val="ListBullet"/>
      </w:pPr>
      <w:r w:rsidRPr="002B16F8">
        <w:t>recording log information using the interface system according to workplace procedures.</w:t>
      </w:r>
    </w:p>
    <w:p w:rsidR="00000000" w:rsidRPr="002B16F8" w:rsidP="002B16F8">
      <w:pPr>
        <w:pStyle w:val="AllowPageBreak"/>
      </w:pPr>
    </w:p>
    <w:p w:rsidR="00000000" w:rsidRPr="002B16F8" w:rsidP="002B16F8">
      <w:pPr>
        <w:pStyle w:val="Heading1"/>
      </w:pPr>
      <w:bookmarkStart w:id="11" w:name="O_992267"/>
      <w:bookmarkEnd w:id="11"/>
      <w:r w:rsidRPr="002B16F8">
        <w:t>Knowledge Evidence</w:t>
      </w:r>
    </w:p>
    <w:p w:rsidR="00000000" w:rsidRPr="002B16F8" w:rsidP="00DC01BE">
      <w:pPr>
        <w:pStyle w:val="BodyText"/>
      </w:pPr>
      <w:r w:rsidRPr="002B16F8">
        <w:t>An individual must be able to demonstrate the knowledge required to perform the tasks outlined in the elements and performance criteria of this unit. This includes knowledge of:</w:t>
      </w:r>
    </w:p>
    <w:p w:rsidR="00000000" w:rsidRPr="002B16F8" w:rsidP="002B16F8">
      <w:pPr>
        <w:pStyle w:val="ListBullet"/>
      </w:pPr>
      <w:r w:rsidRPr="002B16F8">
        <w:t>processes and equipment being controlled, including required processing sequences</w:t>
      </w:r>
    </w:p>
    <w:p w:rsidR="00000000" w:rsidRPr="002B16F8" w:rsidP="002B16F8">
      <w:pPr>
        <w:pStyle w:val="ListBullet"/>
      </w:pPr>
      <w:r w:rsidRPr="002B16F8">
        <w:t>operating principles of process control and interface system, including the relationship between control panels, systems and the physical equipment, and where relevant, opera</w:t>
      </w:r>
      <w:r w:rsidRPr="002B16F8">
        <w:t>ting conditions required for accurate information input from sensors and related instrumentation</w:t>
      </w:r>
    </w:p>
    <w:p w:rsidR="00000000" w:rsidRPr="002B16F8" w:rsidP="002B16F8">
      <w:pPr>
        <w:pStyle w:val="ListBullet"/>
      </w:pPr>
      <w:r w:rsidRPr="002B16F8">
        <w:t>action required to respond to error messages and alarms</w:t>
      </w:r>
    </w:p>
    <w:p w:rsidR="00000000" w:rsidRPr="002B16F8" w:rsidP="002B16F8">
      <w:pPr>
        <w:pStyle w:val="ListBullet"/>
      </w:pPr>
      <w:r w:rsidRPr="002B16F8">
        <w:t>typical faults that can occur when operating a process control interface and corrective action required</w:t>
      </w:r>
    </w:p>
    <w:p w:rsidR="00000000" w:rsidRPr="002B16F8" w:rsidP="002B16F8">
      <w:pPr>
        <w:pStyle w:val="ListBullet"/>
      </w:pPr>
      <w:r w:rsidRPr="002B16F8">
        <w:t>performance data collected by the control interface system and its application to troubleshoot performance, including the ability to identify and investigate related trend data to track cause and effect</w:t>
      </w:r>
    </w:p>
    <w:p w:rsidR="00000000" w:rsidRPr="002B16F8" w:rsidP="002B16F8">
      <w:pPr>
        <w:pStyle w:val="ListBullet"/>
      </w:pPr>
      <w:r w:rsidRPr="002B16F8">
        <w:t>recording requirements and responsibilities.</w:t>
      </w:r>
    </w:p>
    <w:p w:rsidR="00000000" w:rsidRPr="002B16F8" w:rsidP="002B16F8">
      <w:pPr>
        <w:pStyle w:val="AllowPageBreak"/>
      </w:pPr>
    </w:p>
    <w:p w:rsidR="00000000" w:rsidRPr="002B16F8" w:rsidP="002B16F8">
      <w:pPr>
        <w:pStyle w:val="Heading1"/>
      </w:pPr>
      <w:bookmarkStart w:id="12" w:name="O_992268"/>
      <w:bookmarkEnd w:id="12"/>
      <w:r w:rsidRPr="002B16F8">
        <w:t>Assessment Conditions</w:t>
      </w:r>
    </w:p>
    <w:p w:rsidR="00000000" w:rsidRPr="002B16F8" w:rsidP="00DC01BE">
      <w:pPr>
        <w:pStyle w:val="BodyText"/>
      </w:pPr>
      <w:r w:rsidRPr="002B16F8">
        <w:t xml:space="preserve">Assessment of skills must take place under the following conditions: </w:t>
      </w:r>
    </w:p>
    <w:p w:rsidR="00000000" w:rsidRPr="002B16F8" w:rsidP="002B16F8">
      <w:pPr>
        <w:pStyle w:val="ListBullet"/>
      </w:pPr>
      <w:r w:rsidRPr="002B16F8">
        <w:t>physical conditions:</w:t>
      </w:r>
    </w:p>
    <w:p w:rsidR="00000000" w:rsidRPr="002B16F8" w:rsidP="002B16F8">
      <w:pPr>
        <w:pStyle w:val="ListBullet2"/>
      </w:pPr>
      <w:r w:rsidRPr="002B16F8">
        <w:t xml:space="preserve">skills must be demonstrated in a workplace setting or an environment that accurately represents a real workplace </w:t>
      </w:r>
    </w:p>
    <w:p w:rsidR="00000000" w:rsidRPr="002B16F8" w:rsidP="002B16F8">
      <w:pPr>
        <w:pStyle w:val="ListBullet"/>
      </w:pPr>
      <w:r w:rsidRPr="002B16F8">
        <w:t>resources, equipment and materials:</w:t>
      </w:r>
    </w:p>
    <w:p w:rsidR="00000000" w:rsidRPr="002B16F8" w:rsidP="002B16F8">
      <w:pPr>
        <w:pStyle w:val="ListBullet2"/>
      </w:pPr>
      <w:r w:rsidRPr="002B16F8">
        <w:t>process control interface hardware and software</w:t>
      </w:r>
    </w:p>
    <w:p w:rsidR="00000000" w:rsidRPr="002B16F8" w:rsidP="002B16F8">
      <w:pPr>
        <w:pStyle w:val="ListBullet2"/>
      </w:pPr>
      <w:r w:rsidRPr="002B16F8">
        <w:t>work station or equipment to be controlled</w:t>
      </w:r>
    </w:p>
    <w:p w:rsidR="00000000" w:rsidRPr="002B16F8" w:rsidP="002B16F8">
      <w:pPr>
        <w:pStyle w:val="ListBullet2"/>
      </w:pPr>
      <w:r w:rsidRPr="002B16F8">
        <w:t>process to be controlled</w:t>
      </w:r>
    </w:p>
    <w:p w:rsidR="00000000" w:rsidRPr="002B16F8" w:rsidP="002B16F8">
      <w:pPr>
        <w:pStyle w:val="ListBullet2"/>
      </w:pPr>
      <w:r w:rsidRPr="002B16F8">
        <w:t>communication systems and equipment</w:t>
      </w:r>
    </w:p>
    <w:p w:rsidR="00000000" w:rsidRPr="002B16F8" w:rsidP="002B16F8">
      <w:pPr>
        <w:pStyle w:val="ListBullet2"/>
      </w:pPr>
      <w:r w:rsidRPr="002B16F8">
        <w:t>workplace information recording systems, requirements and procedure</w:t>
      </w:r>
      <w:r w:rsidRPr="002B16F8">
        <w:t>s</w:t>
      </w:r>
    </w:p>
    <w:p w:rsidR="00000000" w:rsidRPr="002B16F8" w:rsidP="002B16F8">
      <w:pPr>
        <w:pStyle w:val="ListBullet"/>
      </w:pPr>
      <w:r w:rsidRPr="002B16F8">
        <w:t>specifications:</w:t>
      </w:r>
    </w:p>
    <w:p w:rsidR="00000000" w:rsidRPr="002B16F8" w:rsidP="002B16F8">
      <w:pPr>
        <w:pStyle w:val="ListBullet2"/>
      </w:pPr>
      <w:r w:rsidRPr="002B16F8">
        <w:t>operating procedures and related advice on equipment operation.</w:t>
      </w:r>
    </w:p>
    <w:p w:rsidR="00000000" w:rsidRPr="002B16F8" w:rsidP="00DC01BE">
      <w:pPr>
        <w:pStyle w:val="BodyText"/>
      </w:pPr>
      <w:r w:rsidRPr="002B16F8">
        <w:t>Assessors of this unit must satisfy the requirements for assessors in applicable vocational education and training legislation, frameworks and/or standards.</w:t>
      </w:r>
    </w:p>
    <w:p w:rsidR="00000000" w:rsidRPr="002B16F8" w:rsidP="002B16F8">
      <w:pPr>
        <w:pStyle w:val="Heading1"/>
      </w:pPr>
      <w:bookmarkStart w:id="13" w:name="O_992271"/>
      <w:bookmarkEnd w:id="13"/>
      <w:r w:rsidRPr="002B16F8">
        <w:t>Links</w:t>
      </w:r>
    </w:p>
    <w:p w:rsidR="00000000" w:rsidRPr="002B16F8" w:rsidP="00DC01BE">
      <w:pPr>
        <w:pStyle w:val="BodyText"/>
      </w:pPr>
      <w:r w:rsidRPr="002B16F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3BB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B16F8" w:rsidP="002B16F8"/>
    <w:sectPr w:rsidSect="002B16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8" w:rsidRPr="00DC01BE" w:rsidP="00DC0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BE" w:rsidP="002B1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1BE" w:rsidP="002B1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01BE" w:rsidP="002B16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8" w:rsidP="002B1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01BE">
      <w:t>Approved</w:t>
    </w:r>
    <w:r w:rsidR="00DC01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01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01BE">
      <w:rPr>
        <w:noProof/>
      </w:rPr>
      <w:t>4</w:t>
    </w:r>
    <w:r>
      <w:rPr>
        <w:noProof/>
      </w:rPr>
      <w:fldChar w:fldCharType="end"/>
    </w:r>
  </w:p>
  <w:p w:rsidR="002B16F8" w:rsidP="002B1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01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01BE">
      <w:t>Manufacturing Industry Skills Alliance</w:t>
    </w:r>
    <w:r w:rsidR="00DC01BE">
      <w:fldChar w:fldCharType="end"/>
    </w:r>
  </w:p>
  <w:p w:rsidR="002B16F8" w:rsidP="002B1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6F8" w:rsidRPr="00DC01BE" w:rsidP="00DC0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1BE" w:rsidRPr="002D2AF8" w:rsidP="002B1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FBPOPR2068 Operate a process control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01BE" w:rsidP="002B16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F8" w:rsidRPr="002D2AF8" w:rsidP="002B1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01BE">
      <w:t>FBPOPR2068 Operate a process control interface</w:t>
    </w:r>
    <w:r w:rsidR="00DC01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01BE">
      <w:rPr>
        <w:noProof/>
      </w:rPr>
      <w:t>1 March 2025</w:t>
    </w:r>
    <w:r>
      <w:fldChar w:fldCharType="end"/>
    </w:r>
  </w:p>
  <w:p w:rsidR="002B16F8" w:rsidP="002B1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B2A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CEA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6C4A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6F8"/>
  </w:style>
  <w:style w:type="character" w:customStyle="1" w:styleId="Heading1Char">
    <w:name w:val="Heading 1 Char"/>
    <w:basedOn w:val="DefaultParagraphFont"/>
    <w:link w:val="Heading1"/>
    <w:rsid w:val="002B1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6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6F8"/>
    <w:rPr>
      <w:b/>
      <w:spacing w:val="0"/>
    </w:rPr>
  </w:style>
  <w:style w:type="paragraph" w:styleId="ListBullet2">
    <w:name w:val="List Bullet 2"/>
    <w:basedOn w:val="List2"/>
    <w:rsid w:val="002B16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16F8"/>
    <w:rPr>
      <w:i/>
    </w:rPr>
  </w:style>
  <w:style w:type="paragraph" w:customStyle="1" w:styleId="SuperHeading">
    <w:name w:val="SuperHeading"/>
    <w:basedOn w:val="Normal"/>
    <w:rsid w:val="002B1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1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6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6F8"/>
  </w:style>
  <w:style w:type="paragraph" w:styleId="TableofFigures">
    <w:name w:val="table of figures"/>
    <w:basedOn w:val="Normal"/>
    <w:next w:val="Normal"/>
    <w:semiHidden/>
    <w:rsid w:val="002B1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16F8"/>
    <w:rPr>
      <w:rFonts w:ascii="Wingdings" w:hAnsi="Wingdings"/>
    </w:rPr>
  </w:style>
  <w:style w:type="paragraph" w:customStyle="1" w:styleId="TableHeading">
    <w:name w:val="Table Heading"/>
    <w:basedOn w:val="HeadingBase"/>
    <w:rsid w:val="002B1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6F8"/>
    <w:rPr>
      <w:color w:val="0033CC"/>
      <w:u w:val="none"/>
    </w:rPr>
  </w:style>
  <w:style w:type="paragraph" w:customStyle="1" w:styleId="BodyTextRight">
    <w:name w:val="Body Text Right"/>
    <w:basedOn w:val="BodyText"/>
    <w:rsid w:val="002B1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6F8"/>
    <w:rPr>
      <w:sz w:val="32"/>
    </w:rPr>
  </w:style>
  <w:style w:type="paragraph" w:customStyle="1" w:styleId="HeadingProcedure">
    <w:name w:val="Heading Procedure"/>
    <w:basedOn w:val="HeadingBase"/>
    <w:next w:val="Normal"/>
    <w:rsid w:val="002B1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6F8"/>
    <w:pPr>
      <w:spacing w:before="60" w:after="60"/>
    </w:pPr>
  </w:style>
  <w:style w:type="paragraph" w:styleId="ListContinue">
    <w:name w:val="List Continue"/>
    <w:basedOn w:val="List"/>
    <w:rsid w:val="002B16F8"/>
    <w:pPr>
      <w:ind w:firstLine="0"/>
    </w:pPr>
  </w:style>
  <w:style w:type="paragraph" w:customStyle="1" w:styleId="ListNote">
    <w:name w:val="List Note"/>
    <w:basedOn w:val="List"/>
    <w:rsid w:val="002B1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6F8"/>
    <w:rPr>
      <w:rFonts w:ascii="Courier New" w:hAnsi="Courier New"/>
    </w:rPr>
  </w:style>
  <w:style w:type="paragraph" w:customStyle="1" w:styleId="NoteBullet">
    <w:name w:val="Note Bullet"/>
    <w:basedOn w:val="Note"/>
    <w:rsid w:val="002B1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1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6F8"/>
    <w:rPr>
      <w:b/>
      <w:smallCaps/>
    </w:rPr>
  </w:style>
  <w:style w:type="paragraph" w:customStyle="1" w:styleId="TableListNumber">
    <w:name w:val="Table List Number"/>
    <w:basedOn w:val="ListNumber"/>
    <w:rsid w:val="002B1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6F8"/>
    <w:pPr>
      <w:numPr>
        <w:numId w:val="9"/>
      </w:numPr>
    </w:pPr>
  </w:style>
  <w:style w:type="paragraph" w:customStyle="1" w:styleId="ListAlpha2">
    <w:name w:val="List Alpha 2"/>
    <w:basedOn w:val="List2"/>
    <w:rsid w:val="002B16F8"/>
    <w:pPr>
      <w:numPr>
        <w:numId w:val="8"/>
      </w:numPr>
    </w:pPr>
  </w:style>
  <w:style w:type="paragraph" w:styleId="List2">
    <w:name w:val="List 2"/>
    <w:basedOn w:val="BodyText"/>
    <w:rsid w:val="002B1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1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1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16F8"/>
    <w:pPr>
      <w:numPr>
        <w:numId w:val="4"/>
      </w:numPr>
    </w:pPr>
  </w:style>
  <w:style w:type="paragraph" w:styleId="ListContinue2">
    <w:name w:val="List Continue 2"/>
    <w:basedOn w:val="List2"/>
    <w:rsid w:val="002B16F8"/>
    <w:pPr>
      <w:ind w:firstLine="0"/>
    </w:pPr>
  </w:style>
  <w:style w:type="paragraph" w:styleId="ListContinue3">
    <w:name w:val="List Continue 3"/>
    <w:basedOn w:val="List3"/>
    <w:rsid w:val="002B16F8"/>
    <w:pPr>
      <w:ind w:left="1021" w:firstLine="0"/>
    </w:pPr>
  </w:style>
  <w:style w:type="paragraph" w:styleId="ListContinue4">
    <w:name w:val="List Continue 4"/>
    <w:basedOn w:val="List4"/>
    <w:rsid w:val="002B16F8"/>
    <w:pPr>
      <w:ind w:firstLine="0"/>
    </w:pPr>
  </w:style>
  <w:style w:type="paragraph" w:styleId="ListContinue5">
    <w:name w:val="List Continue 5"/>
    <w:basedOn w:val="List5"/>
    <w:rsid w:val="002B16F8"/>
    <w:pPr>
      <w:ind w:firstLine="0"/>
    </w:pPr>
  </w:style>
  <w:style w:type="paragraph" w:styleId="ListNumber3">
    <w:name w:val="List Number 3"/>
    <w:basedOn w:val="List3"/>
    <w:rsid w:val="002B16F8"/>
    <w:pPr>
      <w:numPr>
        <w:numId w:val="5"/>
      </w:numPr>
    </w:pPr>
  </w:style>
  <w:style w:type="paragraph" w:styleId="ListNumber4">
    <w:name w:val="List Number 4"/>
    <w:basedOn w:val="List4"/>
    <w:rsid w:val="002B16F8"/>
    <w:pPr>
      <w:numPr>
        <w:numId w:val="6"/>
      </w:numPr>
    </w:pPr>
  </w:style>
  <w:style w:type="paragraph" w:styleId="ListNumber5">
    <w:name w:val="List Number 5"/>
    <w:basedOn w:val="List5"/>
    <w:rsid w:val="002B16F8"/>
    <w:pPr>
      <w:numPr>
        <w:numId w:val="7"/>
      </w:numPr>
    </w:pPr>
  </w:style>
  <w:style w:type="paragraph" w:styleId="BlockText">
    <w:name w:val="Block Text"/>
    <w:basedOn w:val="Normal"/>
    <w:rsid w:val="002B1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6F8"/>
    <w:rPr>
      <w:sz w:val="16"/>
      <w:vertAlign w:val="superscript"/>
    </w:rPr>
  </w:style>
  <w:style w:type="character" w:customStyle="1" w:styleId="Symbols">
    <w:name w:val="Symbols"/>
    <w:basedOn w:val="DefaultParagraphFont"/>
    <w:rsid w:val="002B16F8"/>
    <w:rPr>
      <w:rFonts w:ascii="Symbol" w:hAnsi="Symbol"/>
    </w:rPr>
  </w:style>
  <w:style w:type="character" w:customStyle="1" w:styleId="MenuOptions">
    <w:name w:val="Menu Options"/>
    <w:basedOn w:val="DefaultParagraphFont"/>
    <w:rsid w:val="002B1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6F8"/>
    <w:rPr>
      <w:b/>
    </w:rPr>
  </w:style>
  <w:style w:type="character" w:customStyle="1" w:styleId="Underlined">
    <w:name w:val="Underlined"/>
    <w:basedOn w:val="DefaultParagraphFont"/>
    <w:rsid w:val="002B16F8"/>
    <w:rPr>
      <w:u w:val="single"/>
    </w:rPr>
  </w:style>
  <w:style w:type="paragraph" w:customStyle="1" w:styleId="TableBodyTextRight">
    <w:name w:val="Table Body Text Right"/>
    <w:basedOn w:val="TableBodyText"/>
    <w:rsid w:val="002B1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6F8"/>
    <w:rPr>
      <w:sz w:val="18"/>
    </w:rPr>
  </w:style>
  <w:style w:type="paragraph" w:customStyle="1" w:styleId="BodySmallRight">
    <w:name w:val="Body Small Right"/>
    <w:basedOn w:val="BodyTextRight"/>
    <w:rsid w:val="002B16F8"/>
    <w:rPr>
      <w:sz w:val="18"/>
      <w:szCs w:val="18"/>
    </w:rPr>
  </w:style>
  <w:style w:type="paragraph" w:customStyle="1" w:styleId="MarginEdition">
    <w:name w:val="Margin Edition"/>
    <w:basedOn w:val="MarginNote"/>
    <w:rsid w:val="002B1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6F8"/>
    <w:rPr>
      <w:sz w:val="2"/>
      <w:szCs w:val="2"/>
    </w:rPr>
  </w:style>
  <w:style w:type="character" w:customStyle="1" w:styleId="Small">
    <w:name w:val="Small"/>
    <w:basedOn w:val="DefaultParagraphFont"/>
    <w:rsid w:val="002B16F8"/>
    <w:rPr>
      <w:sz w:val="16"/>
    </w:rPr>
  </w:style>
  <w:style w:type="paragraph" w:customStyle="1" w:styleId="WideTable">
    <w:name w:val="Wide Table"/>
    <w:basedOn w:val="Normal"/>
    <w:rsid w:val="002B1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6F8"/>
  </w:style>
  <w:style w:type="paragraph" w:styleId="Quote">
    <w:name w:val="Quote"/>
    <w:basedOn w:val="Heading1"/>
    <w:link w:val="QuoteChar"/>
    <w:qFormat/>
    <w:rsid w:val="002B1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6F8"/>
    <w:pPr>
      <w:pageBreakBefore/>
    </w:pPr>
  </w:style>
  <w:style w:type="paragraph" w:customStyle="1" w:styleId="Border">
    <w:name w:val="Border"/>
    <w:basedOn w:val="Normal"/>
    <w:qFormat/>
    <w:rsid w:val="002B1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6F8"/>
    <w:rPr>
      <w:u w:val="single"/>
    </w:rPr>
  </w:style>
  <w:style w:type="character" w:customStyle="1" w:styleId="BoldandItalics">
    <w:name w:val="Bold and Italics"/>
    <w:qFormat/>
    <w:rsid w:val="002B16F8"/>
    <w:rPr>
      <w:b/>
      <w:i/>
      <w:u w:val="none"/>
    </w:rPr>
  </w:style>
  <w:style w:type="paragraph" w:styleId="BalloonText">
    <w:name w:val="Balloon Text"/>
    <w:basedOn w:val="Normal"/>
    <w:link w:val="BalloonTextChar"/>
    <w:rsid w:val="002B1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6F8"/>
    <w:pPr>
      <w:spacing w:before="0" w:after="0"/>
    </w:pPr>
  </w:style>
  <w:style w:type="paragraph" w:customStyle="1" w:styleId="BodyTextBold">
    <w:name w:val="Body Text Bold"/>
    <w:basedOn w:val="BodyText"/>
    <w:qFormat/>
    <w:rsid w:val="002B16F8"/>
    <w:rPr>
      <w:b/>
    </w:rPr>
  </w:style>
  <w:style w:type="character" w:styleId="Hyperlink">
    <w:name w:val="Hyperlink"/>
    <w:basedOn w:val="DefaultParagraphFont"/>
    <w:uiPriority w:val="99"/>
    <w:unhideWhenUsed/>
    <w:rsid w:val="00DC0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5110</Characters>
  <Application>Microsoft Office Word</Application>
  <DocSecurity>0</DocSecurity>
  <Lines>170</Lines>
  <Paragraphs>113</Paragraphs>
  <ScaleCrop>false</ScaleCrop>
  <Company>Author-it Software Corporation Ltd.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FBPOPR2068 Operate a process control interface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