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A39" w:rsidP="00CE6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FBPOPR2056 Operate a freezing process</w:t>
      </w:r>
      <w:r>
        <w:fldChar w:fldCharType="end"/>
      </w:r>
    </w:p>
    <w:p w:rsidR="00CE6A39" w:rsidP="00CE6A39">
      <w:pPr>
        <w:pStyle w:val="Version"/>
        <w:sectPr w:rsidSect="00EE4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4A6" w:rsidP="00EE44A6">
      <w:pPr>
        <w:pStyle w:val="SuperHeading"/>
      </w:pPr>
      <w:r w:rsidRPr="00EE44A6">
        <w:t>Assessment Requirements for FBPOPR2056 Operate a freezing process</w:t>
      </w:r>
    </w:p>
    <w:p w:rsidR="00000000" w:rsidRPr="00EE44A6" w:rsidP="00EE44A6">
      <w:pPr>
        <w:pStyle w:val="Heading1"/>
      </w:pPr>
      <w:bookmarkStart w:id="1" w:name="O_969844"/>
      <w:bookmarkEnd w:id="1"/>
      <w:r w:rsidRPr="00EE44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A6" w:rsidP="00EE44A6">
            <w:pPr>
              <w:pStyle w:val="BodyText"/>
            </w:pPr>
            <w:r w:rsidRPr="00EE44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A6">
            <w:pPr>
              <w:pStyle w:val="BodyText"/>
              <w:rPr>
                <w:lang w:val="en-NZ"/>
              </w:rPr>
            </w:pPr>
            <w:r w:rsidRPr="00EE44A6">
              <w:rPr>
                <w:rStyle w:val="SpecialBold"/>
              </w:rPr>
              <w:t>Comments</w:t>
            </w:r>
          </w:p>
        </w:tc>
      </w:tr>
      <w:tr w:rsidTr="00EE4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A6">
            <w:pPr>
              <w:pStyle w:val="BodyText"/>
              <w:rPr>
                <w:lang w:val="en-NZ"/>
              </w:rPr>
            </w:pPr>
            <w:r w:rsidRPr="00EE44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A6" w:rsidP="00EE44A6">
            <w:pPr>
              <w:pStyle w:val="BodyText"/>
            </w:pPr>
            <w:r w:rsidRPr="00EE44A6">
              <w:t>This version released with FBP Food, Beverage and Pharmaceutical Training Package Version 1.0</w:t>
            </w:r>
          </w:p>
        </w:tc>
      </w:tr>
    </w:tbl>
    <w:p w:rsidR="00000000" w:rsidRPr="00EE44A6" w:rsidP="00EE44A6">
      <w:pPr>
        <w:pStyle w:val="BodyText"/>
      </w:pPr>
    </w:p>
    <w:p w:rsidR="00000000" w:rsidRPr="00EE44A6" w:rsidP="00EE44A6">
      <w:pPr>
        <w:pStyle w:val="AllowPageBreak"/>
      </w:pPr>
    </w:p>
    <w:p w:rsidR="00000000" w:rsidRPr="00EE44A6" w:rsidP="00EE44A6">
      <w:pPr>
        <w:pStyle w:val="Heading1"/>
      </w:pPr>
      <w:bookmarkStart w:id="2" w:name="O_969845"/>
      <w:bookmarkEnd w:id="2"/>
      <w:r w:rsidRPr="00EE44A6">
        <w:t>Performance Evidence</w:t>
      </w:r>
    </w:p>
    <w:p w:rsidR="00000000" w:rsidRPr="00EE44A6" w:rsidP="00CE6A39">
      <w:pPr>
        <w:pStyle w:val="BodyText"/>
      </w:pPr>
      <w:r w:rsidRPr="00EE44A6">
        <w:t>An individual demonstrating competency in this unit must satisfy all of the elements and performance criteria of this unit.</w:t>
      </w:r>
    </w:p>
    <w:p w:rsidR="00000000" w:rsidRPr="00EE44A6" w:rsidP="00CE6A39">
      <w:pPr>
        <w:pStyle w:val="BodyText"/>
      </w:pPr>
      <w:r w:rsidRPr="00EE44A6">
        <w:t>There must be evidence that the individual has operated a freezing process on at least one occasion, including:</w:t>
      </w:r>
    </w:p>
    <w:p w:rsidR="00000000" w:rsidRPr="00EE44A6" w:rsidP="00EE44A6">
      <w:pPr>
        <w:pStyle w:val="ListBullet"/>
      </w:pPr>
      <w:r w:rsidRPr="00EE44A6">
        <w:t>accessing workplace information to identify processing requirements</w:t>
      </w:r>
    </w:p>
    <w:p w:rsidR="00000000" w:rsidRPr="00EE44A6" w:rsidP="00EE44A6">
      <w:pPr>
        <w:pStyle w:val="ListBullet"/>
      </w:pPr>
      <w:r w:rsidRPr="00EE44A6">
        <w:t>selecting, fitting and using personal protective clothing and/or equipment</w:t>
      </w:r>
    </w:p>
    <w:p w:rsidR="00000000" w:rsidRPr="00EE44A6" w:rsidP="00EE44A6">
      <w:pPr>
        <w:pStyle w:val="ListBullet"/>
      </w:pPr>
      <w:r w:rsidRPr="00EE44A6">
        <w:t>confirming supply of necessary materials and services</w:t>
      </w:r>
    </w:p>
    <w:p w:rsidR="00000000" w:rsidRPr="00EE44A6" w:rsidP="00EE44A6">
      <w:pPr>
        <w:pStyle w:val="ListBullet"/>
      </w:pPr>
      <w:r w:rsidRPr="00EE44A6">
        <w:t>preparing materials</w:t>
      </w:r>
    </w:p>
    <w:p w:rsidR="00000000" w:rsidRPr="00EE44A6" w:rsidP="00EE44A6">
      <w:pPr>
        <w:pStyle w:val="ListBullet"/>
      </w:pPr>
      <w:r w:rsidRPr="00EE44A6">
        <w:t>conducting pre-start checks, including:</w:t>
      </w:r>
    </w:p>
    <w:p w:rsidR="00000000" w:rsidRPr="00EE44A6" w:rsidP="00EE44A6">
      <w:pPr>
        <w:pStyle w:val="ListBullet2"/>
      </w:pPr>
      <w:r w:rsidRPr="00EE44A6">
        <w:t>inspecting equipment condition to identify any signs of wear</w:t>
      </w:r>
    </w:p>
    <w:p w:rsidR="00000000" w:rsidRPr="00EE44A6" w:rsidP="00EE44A6">
      <w:pPr>
        <w:pStyle w:val="ListBullet2"/>
      </w:pPr>
      <w:r w:rsidRPr="00EE44A6">
        <w:t>selecting appropriate settings and/or related parameters</w:t>
      </w:r>
    </w:p>
    <w:p w:rsidR="00000000" w:rsidRPr="00EE44A6" w:rsidP="00EE44A6">
      <w:pPr>
        <w:pStyle w:val="ListBullet2"/>
      </w:pPr>
      <w:r w:rsidRPr="00EE44A6">
        <w:t>cancelling isolation or lock-outs</w:t>
      </w:r>
    </w:p>
    <w:p w:rsidR="00000000" w:rsidRPr="00EE44A6" w:rsidP="00EE44A6">
      <w:pPr>
        <w:pStyle w:val="ListBullet2"/>
      </w:pPr>
      <w:r w:rsidRPr="00EE44A6">
        <w:t>confirming that equipment is clean and correctly configured for</w:t>
      </w:r>
      <w:r w:rsidRPr="00EE44A6">
        <w:t xml:space="preserve"> processing requirements</w:t>
      </w:r>
    </w:p>
    <w:p w:rsidR="00000000" w:rsidRPr="00EE44A6" w:rsidP="00EE44A6">
      <w:pPr>
        <w:pStyle w:val="ListBullet2"/>
      </w:pPr>
      <w:r w:rsidRPr="00EE44A6">
        <w:t>positioning sensors and controls correctly</w:t>
      </w:r>
    </w:p>
    <w:p w:rsidR="00000000" w:rsidRPr="00EE44A6" w:rsidP="00EE44A6">
      <w:pPr>
        <w:pStyle w:val="ListBullet2"/>
      </w:pPr>
      <w:r w:rsidRPr="00EE44A6">
        <w:t>ensuring any scheduled maintenance has been carried out</w:t>
      </w:r>
    </w:p>
    <w:p w:rsidR="00000000" w:rsidRPr="00EE44A6" w:rsidP="00EE44A6">
      <w:pPr>
        <w:pStyle w:val="ListBullet2"/>
      </w:pPr>
      <w:r w:rsidRPr="00EE44A6">
        <w:t>confirming that all safety guards are in place and operational</w:t>
      </w:r>
    </w:p>
    <w:p w:rsidR="00000000" w:rsidRPr="00EE44A6" w:rsidP="00EE44A6">
      <w:pPr>
        <w:pStyle w:val="ListBullet"/>
      </w:pPr>
      <w:r w:rsidRPr="00EE44A6">
        <w:t>starting, operating, monitoring and adjusting the freezing process a</w:t>
      </w:r>
      <w:r w:rsidRPr="00EE44A6">
        <w:t>nd equipment to achieve required outcomes, including monitoring control points and conducting inspections to confirm process remains within specification, including:</w:t>
      </w:r>
    </w:p>
    <w:p w:rsidR="00000000" w:rsidRPr="00EE44A6" w:rsidP="00EE44A6">
      <w:pPr>
        <w:pStyle w:val="ListBullet2"/>
      </w:pPr>
      <w:r w:rsidRPr="00EE44A6">
        <w:t>tunnel and product temperatures</w:t>
      </w:r>
    </w:p>
    <w:p w:rsidR="00000000" w:rsidRPr="00EE44A6" w:rsidP="00EE44A6">
      <w:pPr>
        <w:pStyle w:val="ListBullet2"/>
      </w:pPr>
      <w:r w:rsidRPr="00EE44A6">
        <w:t>throughput</w:t>
      </w:r>
    </w:p>
    <w:p w:rsidR="00000000" w:rsidRPr="00EE44A6" w:rsidP="00EE44A6">
      <w:pPr>
        <w:pStyle w:val="ListBullet2"/>
      </w:pPr>
      <w:r w:rsidRPr="00EE44A6">
        <w:t>removal of frozen waste product from equipment</w:t>
      </w:r>
    </w:p>
    <w:p w:rsidR="00000000" w:rsidRPr="00EE44A6" w:rsidP="00EE44A6">
      <w:pPr>
        <w:pStyle w:val="ListBullet2"/>
      </w:pPr>
      <w:r w:rsidRPr="00EE44A6">
        <w:t>visually inspecting product</w:t>
      </w:r>
    </w:p>
    <w:p w:rsidR="00000000" w:rsidRPr="00EE44A6" w:rsidP="00EE44A6">
      <w:pPr>
        <w:pStyle w:val="ListBullet"/>
      </w:pPr>
      <w:r w:rsidRPr="00EE44A6">
        <w:t>monitoring supply and flow of materials to and from the process</w:t>
      </w:r>
    </w:p>
    <w:p w:rsidR="00000000" w:rsidRPr="00EE44A6" w:rsidP="00EE44A6">
      <w:pPr>
        <w:pStyle w:val="ListBullet"/>
      </w:pPr>
      <w:r w:rsidRPr="00EE44A6">
        <w:t>taking corrective action in response to out-of-specification results</w:t>
      </w:r>
    </w:p>
    <w:p w:rsidR="00000000" w:rsidRPr="00EE44A6" w:rsidP="00EE44A6">
      <w:pPr>
        <w:pStyle w:val="ListBullet"/>
      </w:pPr>
      <w:r w:rsidRPr="00EE44A6">
        <w:t>correctly following procedures to defrost tunnels</w:t>
      </w:r>
    </w:p>
    <w:p w:rsidR="00000000" w:rsidRPr="00EE44A6" w:rsidP="00EE44A6">
      <w:pPr>
        <w:pStyle w:val="ListBullet"/>
      </w:pPr>
      <w:r w:rsidRPr="00EE44A6">
        <w:t>responding to and/or reporting equipment fa</w:t>
      </w:r>
      <w:r w:rsidRPr="00EE44A6">
        <w:t>ilure within level of responsibility</w:t>
      </w:r>
    </w:p>
    <w:p w:rsidR="00000000" w:rsidRPr="00EE44A6" w:rsidP="00EE44A6">
      <w:pPr>
        <w:pStyle w:val="ListBullet"/>
      </w:pPr>
      <w:r w:rsidRPr="00EE44A6">
        <w:t>locating emergency stop functions on equipment</w:t>
      </w:r>
    </w:p>
    <w:p w:rsidR="00000000" w:rsidRPr="00EE44A6" w:rsidP="00EE44A6">
      <w:pPr>
        <w:pStyle w:val="ListBullet"/>
      </w:pPr>
      <w:r w:rsidRPr="00EE44A6">
        <w:t>following isolation and lock-out/tag-out procedures to take process and related equipment off-line in preparation for cleaning and/or maintenance within level of responsibi</w:t>
      </w:r>
      <w:r w:rsidRPr="00EE44A6">
        <w:t>lity</w:t>
      </w:r>
    </w:p>
    <w:p w:rsidR="00000000" w:rsidRPr="00EE44A6" w:rsidP="00EE44A6">
      <w:pPr>
        <w:pStyle w:val="ListBullet"/>
      </w:pPr>
      <w:r w:rsidRPr="00EE44A6">
        <w:t>completing workplace records</w:t>
      </w:r>
    </w:p>
    <w:p w:rsidR="00000000" w:rsidRPr="00EE44A6" w:rsidP="00EE44A6">
      <w:pPr>
        <w:pStyle w:val="ListBullet"/>
      </w:pPr>
      <w:r w:rsidRPr="00EE44A6">
        <w:t>maintaining work area to meet housekeeping standards</w:t>
      </w:r>
    </w:p>
    <w:p w:rsidR="00000000" w:rsidRPr="00EE44A6" w:rsidP="00EE44A6">
      <w:pPr>
        <w:pStyle w:val="ListBullet"/>
      </w:pPr>
      <w:r w:rsidRPr="00EE44A6">
        <w:t>using process control systems according to workplace procedures</w:t>
      </w:r>
    </w:p>
    <w:p w:rsidR="00000000" w:rsidRPr="00EE44A6" w:rsidP="00EE44A6">
      <w:pPr>
        <w:pStyle w:val="ListBullet"/>
      </w:pPr>
      <w:r w:rsidRPr="00EE44A6">
        <w:t>cleaning and sanitising equipment according to workplace procedures</w:t>
      </w:r>
    </w:p>
    <w:p w:rsidR="00000000" w:rsidRPr="00EE44A6" w:rsidP="00EE44A6">
      <w:pPr>
        <w:pStyle w:val="ListBullet"/>
      </w:pPr>
      <w:r w:rsidRPr="00EE44A6">
        <w:t>following relevant work health and safety procedures.</w:t>
      </w:r>
    </w:p>
    <w:p w:rsidR="00000000" w:rsidRPr="00EE44A6" w:rsidP="00EE44A6">
      <w:pPr>
        <w:pStyle w:val="AllowPageBreak"/>
      </w:pPr>
    </w:p>
    <w:p w:rsidR="00000000" w:rsidRPr="00EE44A6" w:rsidP="00EE44A6">
      <w:pPr>
        <w:pStyle w:val="Heading1"/>
      </w:pPr>
      <w:bookmarkStart w:id="3" w:name="O_969846"/>
      <w:bookmarkEnd w:id="3"/>
      <w:r w:rsidRPr="00EE44A6">
        <w:t>Knowledge Evidence</w:t>
      </w:r>
    </w:p>
    <w:p w:rsidR="00000000" w:rsidRPr="00EE44A6" w:rsidP="00CE6A39">
      <w:pPr>
        <w:pStyle w:val="BodyText"/>
      </w:pPr>
      <w:r w:rsidRPr="00EE44A6">
        <w:t>An individual must be able to demonstrate the knowledge required to perform the tasks outlined in the elements and performance criteria of this unit. This includes kn</w:t>
      </w:r>
      <w:r w:rsidRPr="00EE44A6">
        <w:t>owledge of:</w:t>
      </w:r>
    </w:p>
    <w:p w:rsidR="00000000" w:rsidRPr="00EE44A6" w:rsidP="00EE44A6">
      <w:pPr>
        <w:pStyle w:val="ListBullet"/>
      </w:pPr>
      <w:r w:rsidRPr="00EE44A6">
        <w:t>purpose and basic principles of freezing, including the changes that occur to product during freezing</w:t>
      </w:r>
    </w:p>
    <w:p w:rsidR="00000000" w:rsidRPr="00EE44A6" w:rsidP="00EE44A6">
      <w:pPr>
        <w:pStyle w:val="ListBullet"/>
      </w:pPr>
      <w:r w:rsidRPr="00EE44A6">
        <w:t>basic operating principles of equipment used in the operation of a freezing process, including:</w:t>
      </w:r>
    </w:p>
    <w:p w:rsidR="00000000" w:rsidRPr="00EE44A6" w:rsidP="00EE44A6">
      <w:pPr>
        <w:pStyle w:val="ListBullet2"/>
      </w:pPr>
      <w:r w:rsidRPr="00EE44A6">
        <w:t>main equipment components</w:t>
      </w:r>
    </w:p>
    <w:p w:rsidR="00000000" w:rsidRPr="00EE44A6" w:rsidP="00EE44A6">
      <w:pPr>
        <w:pStyle w:val="ListBullet2"/>
      </w:pPr>
      <w:r w:rsidRPr="00EE44A6">
        <w:t>status and purpose</w:t>
      </w:r>
      <w:r w:rsidRPr="00EE44A6">
        <w:t xml:space="preserve"> of guards</w:t>
      </w:r>
    </w:p>
    <w:p w:rsidR="00000000" w:rsidRPr="00EE44A6" w:rsidP="00EE44A6">
      <w:pPr>
        <w:pStyle w:val="ListBullet2"/>
      </w:pPr>
      <w:r w:rsidRPr="00EE44A6">
        <w:t>basic principles and operation of refrigeration system</w:t>
      </w:r>
    </w:p>
    <w:p w:rsidR="00000000" w:rsidRPr="00EE44A6" w:rsidP="00EE44A6">
      <w:pPr>
        <w:pStyle w:val="ListBullet2"/>
      </w:pPr>
      <w:r w:rsidRPr="00EE44A6">
        <w:t>equipment operating capacities and applications</w:t>
      </w:r>
    </w:p>
    <w:p w:rsidR="00000000" w:rsidRPr="00EE44A6" w:rsidP="00EE44A6">
      <w:pPr>
        <w:pStyle w:val="ListBullet2"/>
      </w:pPr>
      <w:r w:rsidRPr="00EE44A6">
        <w:t>purpose and location of sensors and related feedback instrumentation</w:t>
      </w:r>
    </w:p>
    <w:p w:rsidR="00000000" w:rsidRPr="00EE44A6" w:rsidP="00EE44A6">
      <w:pPr>
        <w:pStyle w:val="ListBullet"/>
      </w:pPr>
      <w:r w:rsidRPr="00EE44A6">
        <w:t>the flow of the freezing process and the effect of product output on dow</w:t>
      </w:r>
      <w:r w:rsidRPr="00EE44A6">
        <w:t>nstream processes</w:t>
      </w:r>
    </w:p>
    <w:p w:rsidR="00000000" w:rsidRPr="00EE44A6" w:rsidP="00EE44A6">
      <w:pPr>
        <w:pStyle w:val="ListBullet"/>
      </w:pPr>
      <w:r w:rsidRPr="00EE44A6">
        <w:t>quality characteristics to be achieved by the freezing process</w:t>
      </w:r>
    </w:p>
    <w:p w:rsidR="00000000" w:rsidRPr="00EE44A6" w:rsidP="00EE44A6">
      <w:pPr>
        <w:pStyle w:val="ListBullet"/>
      </w:pPr>
      <w:r w:rsidRPr="00EE44A6">
        <w:t>effect of raw material characteristics on the freezing process</w:t>
      </w:r>
    </w:p>
    <w:p w:rsidR="00000000" w:rsidRPr="00EE44A6" w:rsidP="00EE44A6">
      <w:pPr>
        <w:pStyle w:val="ListBullet"/>
      </w:pPr>
      <w:r w:rsidRPr="00EE44A6">
        <w:t>operating requirements and parameters of the freezing process and corrective action required where ope</w:t>
      </w:r>
      <w:r w:rsidRPr="00EE44A6">
        <w:t>ration is outside specified operating parameters</w:t>
      </w:r>
    </w:p>
    <w:p w:rsidR="00000000" w:rsidRPr="00EE44A6" w:rsidP="00EE44A6">
      <w:pPr>
        <w:pStyle w:val="ListBullet"/>
      </w:pPr>
      <w:r w:rsidRPr="00EE44A6">
        <w:t>typical equipment faults and related causes, including signs and symptoms of faulty equipment and early warning signs of potential problems</w:t>
      </w:r>
    </w:p>
    <w:p w:rsidR="00000000" w:rsidRPr="00EE44A6" w:rsidP="00EE44A6">
      <w:pPr>
        <w:pStyle w:val="ListBullet"/>
      </w:pPr>
      <w:r w:rsidRPr="00EE44A6">
        <w:t>contamination and food safety risks associated with the freezing pr</w:t>
      </w:r>
      <w:r w:rsidRPr="00EE44A6">
        <w:t>ocess and related control measures</w:t>
      </w:r>
    </w:p>
    <w:p w:rsidR="00000000" w:rsidRPr="00EE44A6" w:rsidP="00EE44A6">
      <w:pPr>
        <w:pStyle w:val="ListBullet"/>
      </w:pPr>
      <w:r w:rsidRPr="00EE44A6">
        <w:t>common causes of variation in the operation of the freezing process and corrective action required</w:t>
      </w:r>
    </w:p>
    <w:p w:rsidR="00000000" w:rsidRPr="00EE44A6" w:rsidP="00EE44A6">
      <w:pPr>
        <w:pStyle w:val="ListBullet"/>
      </w:pPr>
      <w:r w:rsidRPr="00EE44A6">
        <w:t>work health and safety hazards and controls, including the limitations of protective clothing and equipment relevant to th</w:t>
      </w:r>
      <w:r w:rsidRPr="00EE44A6">
        <w:t>e work process</w:t>
      </w:r>
    </w:p>
    <w:p w:rsidR="00000000" w:rsidRPr="00EE44A6" w:rsidP="00EE44A6">
      <w:pPr>
        <w:pStyle w:val="ListBullet"/>
      </w:pPr>
      <w:r w:rsidRPr="00EE44A6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EE44A6" w:rsidP="00EE44A6">
      <w:pPr>
        <w:pStyle w:val="ListBullet"/>
      </w:pPr>
      <w:r w:rsidRPr="00EE44A6">
        <w:t>isolation, lock-out and tag-out proce</w:t>
      </w:r>
      <w:r w:rsidRPr="00EE44A6">
        <w:t>dures and responsibilities required for the operation of the freezing process</w:t>
      </w:r>
    </w:p>
    <w:p w:rsidR="00000000" w:rsidRPr="00EE44A6" w:rsidP="00EE44A6">
      <w:pPr>
        <w:pStyle w:val="ListBullet"/>
      </w:pPr>
      <w:r w:rsidRPr="00EE44A6">
        <w:t>procedures and responsibility for reporting production and performance information relevant to the freezing process</w:t>
      </w:r>
    </w:p>
    <w:p w:rsidR="00000000" w:rsidRPr="00EE44A6" w:rsidP="00EE44A6">
      <w:pPr>
        <w:pStyle w:val="ListBullet"/>
      </w:pPr>
      <w:r w:rsidRPr="00EE44A6">
        <w:t>environmental issues and controls relevant to the freezing pro</w:t>
      </w:r>
      <w:r w:rsidRPr="00EE44A6">
        <w:t xml:space="preserve">cess, including waste collection and handling procedures </w:t>
      </w:r>
    </w:p>
    <w:p w:rsidR="00000000" w:rsidRPr="00EE44A6" w:rsidP="00EE44A6">
      <w:pPr>
        <w:pStyle w:val="ListBullet"/>
      </w:pPr>
      <w:r w:rsidRPr="00EE44A6">
        <w:t>basic operating principles of process control, including the relationship between control panels and systems and the physical equipment</w:t>
      </w:r>
    </w:p>
    <w:p w:rsidR="00000000" w:rsidRPr="00EE44A6" w:rsidP="00EE44A6">
      <w:pPr>
        <w:pStyle w:val="ListBullet"/>
      </w:pPr>
      <w:r w:rsidRPr="00EE44A6">
        <w:t>cleaning and sanitation procedures required for the freezing p</w:t>
      </w:r>
      <w:r w:rsidRPr="00EE44A6">
        <w:t>rocess.</w:t>
      </w:r>
    </w:p>
    <w:p w:rsidR="00000000" w:rsidRPr="00EE44A6" w:rsidP="00EE44A6">
      <w:pPr>
        <w:pStyle w:val="AllowPageBreak"/>
      </w:pPr>
    </w:p>
    <w:p w:rsidR="00000000" w:rsidRPr="00EE44A6" w:rsidP="00EE44A6">
      <w:pPr>
        <w:pStyle w:val="Heading1"/>
      </w:pPr>
      <w:bookmarkStart w:id="4" w:name="O_969847"/>
      <w:bookmarkEnd w:id="4"/>
      <w:r w:rsidRPr="00EE44A6">
        <w:t>Assessment Conditions</w:t>
      </w:r>
    </w:p>
    <w:p w:rsidR="00000000" w:rsidRPr="00EE44A6" w:rsidP="00CE6A39">
      <w:pPr>
        <w:pStyle w:val="BodyText"/>
      </w:pPr>
      <w:r w:rsidRPr="00EE44A6">
        <w:t>Assessment of skills must take place under the following conditions:</w:t>
      </w:r>
    </w:p>
    <w:p w:rsidR="00000000" w:rsidRPr="00EE44A6" w:rsidP="00EE44A6">
      <w:pPr>
        <w:pStyle w:val="ListBullet"/>
      </w:pPr>
      <w:r w:rsidRPr="00EE44A6">
        <w:t>physical conditions:</w:t>
      </w:r>
    </w:p>
    <w:p w:rsidR="00000000" w:rsidRPr="00EE44A6" w:rsidP="00EE44A6">
      <w:pPr>
        <w:pStyle w:val="ListBullet2"/>
      </w:pPr>
      <w:r w:rsidRPr="00EE44A6">
        <w:t>a workplace or an environment that accurately represents workplace conditions</w:t>
      </w:r>
    </w:p>
    <w:p w:rsidR="00000000" w:rsidRPr="00EE44A6" w:rsidP="00EE44A6">
      <w:pPr>
        <w:pStyle w:val="ListBullet"/>
      </w:pPr>
      <w:r w:rsidRPr="00EE44A6">
        <w:t>resources, equipment and materials:</w:t>
      </w:r>
    </w:p>
    <w:p w:rsidR="00000000" w:rsidRPr="00EE44A6" w:rsidP="00EE44A6">
      <w:pPr>
        <w:pStyle w:val="ListBullet2"/>
      </w:pPr>
      <w:r w:rsidRPr="00EE44A6">
        <w:t>personal protective clothing and equipment</w:t>
      </w:r>
    </w:p>
    <w:p w:rsidR="00000000" w:rsidRPr="00EE44A6" w:rsidP="00EE44A6">
      <w:pPr>
        <w:pStyle w:val="ListBullet2"/>
      </w:pPr>
      <w:r w:rsidRPr="00EE44A6">
        <w:t>freezing process and related equipment and services</w:t>
      </w:r>
    </w:p>
    <w:p w:rsidR="00000000" w:rsidRPr="00EE44A6" w:rsidP="00EE44A6">
      <w:pPr>
        <w:pStyle w:val="ListBullet2"/>
      </w:pPr>
      <w:r w:rsidRPr="00EE44A6">
        <w:t>materials to be frozen</w:t>
      </w:r>
    </w:p>
    <w:p w:rsidR="00000000" w:rsidRPr="00EE44A6" w:rsidP="00EE44A6">
      <w:pPr>
        <w:pStyle w:val="ListBullet2"/>
      </w:pPr>
      <w:r w:rsidRPr="00EE44A6">
        <w:t>sampling schedules and test procedures and equipment</w:t>
      </w:r>
    </w:p>
    <w:p w:rsidR="00000000" w:rsidRPr="00EE44A6" w:rsidP="00EE44A6">
      <w:pPr>
        <w:pStyle w:val="ListBullet2"/>
      </w:pPr>
      <w:r w:rsidRPr="00EE44A6">
        <w:t>cleaning procedures, materials and equipment</w:t>
      </w:r>
    </w:p>
    <w:p w:rsidR="00000000" w:rsidRPr="00EE44A6" w:rsidP="00EE44A6">
      <w:pPr>
        <w:pStyle w:val="ListBullet"/>
      </w:pPr>
      <w:r w:rsidRPr="00EE44A6">
        <w:t>specifications:</w:t>
      </w:r>
    </w:p>
    <w:p w:rsidR="00000000" w:rsidRPr="00EE44A6" w:rsidP="00EE44A6">
      <w:pPr>
        <w:pStyle w:val="ListBullet2"/>
      </w:pPr>
      <w:r w:rsidRPr="00EE44A6">
        <w:t>work procedures, inclu</w:t>
      </w:r>
      <w:r w:rsidRPr="00EE44A6">
        <w:t>ding advice on safe work practices, food safety, quality and environmental requirements</w:t>
      </w:r>
    </w:p>
    <w:p w:rsidR="00000000" w:rsidRPr="00EE44A6" w:rsidP="00EE44A6">
      <w:pPr>
        <w:pStyle w:val="ListBullet2"/>
      </w:pPr>
      <w:r w:rsidRPr="00EE44A6">
        <w:t>production schedule and batch instructions</w:t>
      </w:r>
    </w:p>
    <w:p w:rsidR="00000000" w:rsidRPr="00EE44A6" w:rsidP="00EE44A6">
      <w:pPr>
        <w:pStyle w:val="ListBullet2"/>
      </w:pPr>
      <w:r w:rsidRPr="00EE44A6">
        <w:t>specifications, control points and processing parameters</w:t>
      </w:r>
    </w:p>
    <w:p w:rsidR="00000000" w:rsidRPr="00EE44A6" w:rsidP="00EE44A6">
      <w:pPr>
        <w:pStyle w:val="ListBullet2"/>
      </w:pPr>
      <w:r w:rsidRPr="00EE44A6">
        <w:t>information on equipment capacity and operating parameters</w:t>
      </w:r>
    </w:p>
    <w:p w:rsidR="00000000" w:rsidRPr="00EE44A6" w:rsidP="00EE44A6">
      <w:pPr>
        <w:pStyle w:val="ListBullet2"/>
      </w:pPr>
      <w:r w:rsidRPr="00EE44A6">
        <w:t>documenta</w:t>
      </w:r>
      <w:r w:rsidRPr="00EE44A6">
        <w:t>tion and recording requirements and procedures.</w:t>
      </w:r>
    </w:p>
    <w:p w:rsidR="00000000" w:rsidRPr="00EE44A6" w:rsidP="00EE44A6">
      <w:pPr>
        <w:pStyle w:val="BodyText"/>
      </w:pPr>
    </w:p>
    <w:p w:rsidR="00000000" w:rsidRPr="00EE44A6" w:rsidP="00CE6A39">
      <w:pPr>
        <w:pStyle w:val="BodyText"/>
      </w:pPr>
      <w:r w:rsidRPr="00EE44A6">
        <w:t>Assessors of this unit must satisfy the requirements for assessors in applicable vocational education and training legislation, frameworks and/or standards.</w:t>
      </w:r>
    </w:p>
    <w:p w:rsidR="00000000" w:rsidRPr="00EE44A6" w:rsidP="00EE44A6">
      <w:pPr>
        <w:pStyle w:val="Heading1"/>
      </w:pPr>
      <w:bookmarkStart w:id="5" w:name="O_969850"/>
      <w:bookmarkEnd w:id="5"/>
      <w:r w:rsidRPr="00EE44A6">
        <w:t>Links</w:t>
      </w:r>
    </w:p>
    <w:p w:rsidR="00000000" w:rsidRPr="00EE44A6" w:rsidP="00CE6A39">
      <w:pPr>
        <w:pStyle w:val="BodyText"/>
      </w:pPr>
      <w:r w:rsidRPr="00EE44A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53B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44A6" w:rsidP="00EE44A6"/>
    <w:sectPr w:rsidSect="00EE4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 w:rsidP="00EE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A39" w:rsidP="00EE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E6A39" w:rsidP="00EE4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4A6" w:rsidRPr="00CE6A39" w:rsidP="00CE6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9" w:rsidRPr="002D2AF8" w:rsidP="00EE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FBPOPR2056 Operate a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E6A39" w:rsidP="00EE4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8E0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61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A71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4A6"/>
  </w:style>
  <w:style w:type="character" w:customStyle="1" w:styleId="Heading1Char">
    <w:name w:val="Heading 1 Char"/>
    <w:basedOn w:val="DefaultParagraphFont"/>
    <w:link w:val="Heading1"/>
    <w:rsid w:val="00EE4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4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4A6"/>
    <w:rPr>
      <w:b/>
      <w:spacing w:val="0"/>
    </w:rPr>
  </w:style>
  <w:style w:type="paragraph" w:styleId="ListBullet2">
    <w:name w:val="List Bullet 2"/>
    <w:basedOn w:val="List2"/>
    <w:rsid w:val="00EE44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4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4A6"/>
    <w:rPr>
      <w:i/>
    </w:rPr>
  </w:style>
  <w:style w:type="paragraph" w:styleId="Caption">
    <w:name w:val="caption"/>
    <w:basedOn w:val="BodyText"/>
    <w:next w:val="Normal"/>
    <w:qFormat/>
    <w:rsid w:val="00EE4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4A6"/>
  </w:style>
  <w:style w:type="paragraph" w:styleId="TableofFigures">
    <w:name w:val="table of figures"/>
    <w:basedOn w:val="Normal"/>
    <w:next w:val="Normal"/>
    <w:semiHidden/>
    <w:rsid w:val="00EE4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4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4A6"/>
    <w:rPr>
      <w:rFonts w:ascii="Wingdings" w:hAnsi="Wingdings"/>
    </w:rPr>
  </w:style>
  <w:style w:type="paragraph" w:customStyle="1" w:styleId="TableHeading">
    <w:name w:val="Table Heading"/>
    <w:basedOn w:val="HeadingBase"/>
    <w:rsid w:val="00EE4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4A6"/>
    <w:rPr>
      <w:color w:val="0033CC"/>
      <w:u w:val="none"/>
    </w:rPr>
  </w:style>
  <w:style w:type="paragraph" w:customStyle="1" w:styleId="BodyTextRight">
    <w:name w:val="Body Text Right"/>
    <w:basedOn w:val="BodyText"/>
    <w:rsid w:val="00EE4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4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4A6"/>
    <w:rPr>
      <w:sz w:val="32"/>
    </w:rPr>
  </w:style>
  <w:style w:type="paragraph" w:customStyle="1" w:styleId="HeadingProcedure">
    <w:name w:val="Heading Procedure"/>
    <w:basedOn w:val="HeadingBase"/>
    <w:next w:val="Normal"/>
    <w:rsid w:val="00EE4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4A6"/>
    <w:pPr>
      <w:spacing w:before="60" w:after="60"/>
    </w:pPr>
  </w:style>
  <w:style w:type="paragraph" w:styleId="ListContinue">
    <w:name w:val="List Continue"/>
    <w:basedOn w:val="List"/>
    <w:rsid w:val="00EE44A6"/>
    <w:pPr>
      <w:ind w:firstLine="0"/>
    </w:pPr>
  </w:style>
  <w:style w:type="paragraph" w:customStyle="1" w:styleId="ListNote">
    <w:name w:val="List Note"/>
    <w:basedOn w:val="List"/>
    <w:rsid w:val="00EE4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4A6"/>
    <w:rPr>
      <w:rFonts w:ascii="Courier New" w:hAnsi="Courier New"/>
    </w:rPr>
  </w:style>
  <w:style w:type="paragraph" w:customStyle="1" w:styleId="NoteBullet">
    <w:name w:val="Note Bullet"/>
    <w:basedOn w:val="Note"/>
    <w:rsid w:val="00EE4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4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4A6"/>
    <w:rPr>
      <w:b/>
      <w:smallCaps/>
    </w:rPr>
  </w:style>
  <w:style w:type="paragraph" w:customStyle="1" w:styleId="TableListNumber">
    <w:name w:val="Table List Number"/>
    <w:basedOn w:val="ListNumber"/>
    <w:rsid w:val="00EE4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4A6"/>
    <w:pPr>
      <w:numPr>
        <w:numId w:val="9"/>
      </w:numPr>
    </w:pPr>
  </w:style>
  <w:style w:type="paragraph" w:customStyle="1" w:styleId="ListAlpha2">
    <w:name w:val="List Alpha 2"/>
    <w:basedOn w:val="List2"/>
    <w:rsid w:val="00EE44A6"/>
    <w:pPr>
      <w:numPr>
        <w:numId w:val="8"/>
      </w:numPr>
    </w:pPr>
  </w:style>
  <w:style w:type="paragraph" w:styleId="List2">
    <w:name w:val="List 2"/>
    <w:basedOn w:val="BodyText"/>
    <w:rsid w:val="00EE4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4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4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4A6"/>
    <w:pPr>
      <w:numPr>
        <w:numId w:val="4"/>
      </w:numPr>
    </w:pPr>
  </w:style>
  <w:style w:type="paragraph" w:styleId="ListContinue2">
    <w:name w:val="List Continue 2"/>
    <w:basedOn w:val="List2"/>
    <w:rsid w:val="00EE44A6"/>
    <w:pPr>
      <w:ind w:firstLine="0"/>
    </w:pPr>
  </w:style>
  <w:style w:type="paragraph" w:styleId="ListContinue3">
    <w:name w:val="List Continue 3"/>
    <w:basedOn w:val="List3"/>
    <w:rsid w:val="00EE44A6"/>
    <w:pPr>
      <w:ind w:left="1021" w:firstLine="0"/>
    </w:pPr>
  </w:style>
  <w:style w:type="paragraph" w:styleId="ListContinue4">
    <w:name w:val="List Continue 4"/>
    <w:basedOn w:val="List4"/>
    <w:rsid w:val="00EE44A6"/>
    <w:pPr>
      <w:ind w:firstLine="0"/>
    </w:pPr>
  </w:style>
  <w:style w:type="paragraph" w:styleId="ListContinue5">
    <w:name w:val="List Continue 5"/>
    <w:basedOn w:val="List5"/>
    <w:rsid w:val="00EE44A6"/>
    <w:pPr>
      <w:ind w:firstLine="0"/>
    </w:pPr>
  </w:style>
  <w:style w:type="paragraph" w:styleId="ListNumber3">
    <w:name w:val="List Number 3"/>
    <w:basedOn w:val="List3"/>
    <w:rsid w:val="00EE44A6"/>
    <w:pPr>
      <w:numPr>
        <w:numId w:val="5"/>
      </w:numPr>
    </w:pPr>
  </w:style>
  <w:style w:type="paragraph" w:styleId="ListNumber4">
    <w:name w:val="List Number 4"/>
    <w:basedOn w:val="List4"/>
    <w:rsid w:val="00EE44A6"/>
    <w:pPr>
      <w:numPr>
        <w:numId w:val="6"/>
      </w:numPr>
    </w:pPr>
  </w:style>
  <w:style w:type="paragraph" w:styleId="ListNumber5">
    <w:name w:val="List Number 5"/>
    <w:basedOn w:val="List5"/>
    <w:rsid w:val="00EE44A6"/>
    <w:pPr>
      <w:numPr>
        <w:numId w:val="7"/>
      </w:numPr>
    </w:pPr>
  </w:style>
  <w:style w:type="paragraph" w:styleId="BlockText">
    <w:name w:val="Block Text"/>
    <w:basedOn w:val="Normal"/>
    <w:rsid w:val="00EE4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4A6"/>
    <w:rPr>
      <w:sz w:val="16"/>
      <w:vertAlign w:val="superscript"/>
    </w:rPr>
  </w:style>
  <w:style w:type="character" w:customStyle="1" w:styleId="Symbols">
    <w:name w:val="Symbols"/>
    <w:basedOn w:val="DefaultParagraphFont"/>
    <w:rsid w:val="00EE44A6"/>
    <w:rPr>
      <w:rFonts w:ascii="Symbol" w:hAnsi="Symbol"/>
    </w:rPr>
  </w:style>
  <w:style w:type="character" w:customStyle="1" w:styleId="MenuOptions">
    <w:name w:val="Menu Options"/>
    <w:basedOn w:val="DefaultParagraphFont"/>
    <w:rsid w:val="00EE4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4A6"/>
    <w:rPr>
      <w:b/>
    </w:rPr>
  </w:style>
  <w:style w:type="character" w:customStyle="1" w:styleId="Underlined">
    <w:name w:val="Underlined"/>
    <w:basedOn w:val="DefaultParagraphFont"/>
    <w:rsid w:val="00EE44A6"/>
    <w:rPr>
      <w:u w:val="single"/>
    </w:rPr>
  </w:style>
  <w:style w:type="paragraph" w:customStyle="1" w:styleId="TableBodyTextRight">
    <w:name w:val="Table Body Text Right"/>
    <w:basedOn w:val="TableBodyText"/>
    <w:rsid w:val="00EE4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4A6"/>
    <w:rPr>
      <w:sz w:val="18"/>
    </w:rPr>
  </w:style>
  <w:style w:type="paragraph" w:customStyle="1" w:styleId="BodySmallRight">
    <w:name w:val="Body Small Right"/>
    <w:basedOn w:val="BodyTextRight"/>
    <w:rsid w:val="00EE44A6"/>
    <w:rPr>
      <w:sz w:val="18"/>
      <w:szCs w:val="18"/>
    </w:rPr>
  </w:style>
  <w:style w:type="paragraph" w:customStyle="1" w:styleId="MarginEdition">
    <w:name w:val="Margin Edition"/>
    <w:basedOn w:val="MarginNote"/>
    <w:rsid w:val="00EE4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4A6"/>
    <w:rPr>
      <w:sz w:val="2"/>
      <w:szCs w:val="2"/>
    </w:rPr>
  </w:style>
  <w:style w:type="character" w:customStyle="1" w:styleId="Small">
    <w:name w:val="Small"/>
    <w:basedOn w:val="DefaultParagraphFont"/>
    <w:rsid w:val="00EE44A6"/>
    <w:rPr>
      <w:sz w:val="16"/>
    </w:rPr>
  </w:style>
  <w:style w:type="paragraph" w:customStyle="1" w:styleId="WideTable">
    <w:name w:val="Wide Table"/>
    <w:basedOn w:val="Normal"/>
    <w:rsid w:val="00EE4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4A6"/>
  </w:style>
  <w:style w:type="paragraph" w:styleId="Quote">
    <w:name w:val="Quote"/>
    <w:basedOn w:val="Heading1"/>
    <w:link w:val="QuoteChar"/>
    <w:qFormat/>
    <w:rsid w:val="00EE4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4A6"/>
    <w:pPr>
      <w:pageBreakBefore/>
    </w:pPr>
  </w:style>
  <w:style w:type="paragraph" w:customStyle="1" w:styleId="Border">
    <w:name w:val="Border"/>
    <w:basedOn w:val="Normal"/>
    <w:qFormat/>
    <w:rsid w:val="00EE4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4A6"/>
    <w:rPr>
      <w:u w:val="single"/>
    </w:rPr>
  </w:style>
  <w:style w:type="character" w:customStyle="1" w:styleId="BoldandItalics">
    <w:name w:val="Bold and Italics"/>
    <w:qFormat/>
    <w:rsid w:val="00EE44A6"/>
    <w:rPr>
      <w:b/>
      <w:i/>
      <w:u w:val="none"/>
    </w:rPr>
  </w:style>
  <w:style w:type="paragraph" w:styleId="BalloonText">
    <w:name w:val="Balloon Text"/>
    <w:basedOn w:val="Normal"/>
    <w:link w:val="BalloonTextChar"/>
    <w:rsid w:val="00EE4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4A6"/>
    <w:pPr>
      <w:spacing w:before="0" w:after="0"/>
    </w:pPr>
  </w:style>
  <w:style w:type="paragraph" w:customStyle="1" w:styleId="BodyTextBold">
    <w:name w:val="Body Text Bold"/>
    <w:basedOn w:val="BodyText"/>
    <w:qFormat/>
    <w:rsid w:val="00EE44A6"/>
    <w:rPr>
      <w:b/>
    </w:rPr>
  </w:style>
  <w:style w:type="character" w:styleId="Hyperlink">
    <w:name w:val="Hyperlink"/>
    <w:basedOn w:val="DefaultParagraphFont"/>
    <w:uiPriority w:val="99"/>
    <w:unhideWhenUsed/>
    <w:rsid w:val="00CE6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5076</Characters>
  <Application>Microsoft Office Word</Application>
  <DocSecurity>0</DocSecurity>
  <Lines>118</Lines>
  <Paragraphs>93</Paragraphs>
  <ScaleCrop>false</ScaleCrop>
  <Company>Author-it Software Corporation Ltd.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FBPOPR2056 Operate a freezing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