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03B" w:rsidP="000C603B">
      <w:pPr>
        <w:pStyle w:val="Title"/>
      </w:pPr>
      <w:r>
        <w:fldChar w:fldCharType="begin"/>
      </w:r>
      <w:r>
        <w:instrText xml:space="preserve"> TITLE   \* MERGEFORMAT </w:instrText>
      </w:r>
      <w:r>
        <w:fldChar w:fldCharType="separate"/>
      </w:r>
      <w:r>
        <w:t>FBPOPR2028 Operate a mixing or blending process</w:t>
      </w:r>
      <w:r>
        <w:fldChar w:fldCharType="end"/>
      </w:r>
    </w:p>
    <w:p w:rsidR="000C603B" w:rsidP="000C603B">
      <w:pPr>
        <w:pStyle w:val="Version"/>
        <w:sectPr w:rsidSect="007444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406" w:rsidP="00744406">
      <w:pPr>
        <w:pStyle w:val="SuperHeading"/>
      </w:pPr>
      <w:r w:rsidRPr="00744406">
        <w:t>FBPOPR2028 Operate a mixing or blending process</w:t>
      </w:r>
    </w:p>
    <w:p w:rsidR="00000000" w:rsidRPr="00744406" w:rsidP="00744406">
      <w:pPr>
        <w:pStyle w:val="Heading1"/>
      </w:pPr>
      <w:bookmarkStart w:id="1" w:name="O_971933"/>
      <w:bookmarkEnd w:id="1"/>
      <w:r w:rsidRPr="00744406">
        <w:t>Modification History</w:t>
      </w:r>
    </w:p>
    <w:tbl>
      <w:tblPr>
        <w:tblW w:w="9520" w:type="dxa"/>
        <w:tblLayout w:type="fixed"/>
        <w:tblCellMar>
          <w:left w:w="62" w:type="dxa"/>
          <w:right w:w="62" w:type="dxa"/>
        </w:tblCellMar>
        <w:tblLook w:val="0000"/>
      </w:tblPr>
      <w:tblGrid>
        <w:gridCol w:w="2581"/>
        <w:gridCol w:w="6939"/>
      </w:tblGrid>
      <w:tr w:rsidTr="007444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rPr>
                <w:rStyle w:val="SpecialBold"/>
              </w:rPr>
              <w:t>Comments</w:t>
            </w:r>
          </w:p>
        </w:tc>
      </w:tr>
      <w:tr w:rsidTr="007444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t>This version released with FBP Food, Beverage and Pharmaceutical Training Package Version 1.0</w:t>
            </w:r>
          </w:p>
        </w:tc>
      </w:tr>
    </w:tbl>
    <w:p w:rsidR="00000000" w:rsidRPr="00744406" w:rsidP="00744406">
      <w:pPr>
        <w:pStyle w:val="BodyText"/>
      </w:pPr>
    </w:p>
    <w:p w:rsidR="00000000" w:rsidRPr="00744406" w:rsidP="00744406">
      <w:pPr>
        <w:pStyle w:val="AllowPageBreak"/>
      </w:pPr>
    </w:p>
    <w:p w:rsidR="00000000" w:rsidRPr="00744406" w:rsidP="00744406">
      <w:pPr>
        <w:pStyle w:val="Heading1"/>
      </w:pPr>
      <w:bookmarkStart w:id="2" w:name="O_971934"/>
      <w:bookmarkEnd w:id="2"/>
      <w:r w:rsidRPr="00744406">
        <w:t>Application</w:t>
      </w:r>
    </w:p>
    <w:p w:rsidR="00000000" w:rsidRPr="00744406" w:rsidP="000C603B">
      <w:pPr>
        <w:pStyle w:val="BodyText"/>
      </w:pPr>
      <w:r w:rsidRPr="00744406">
        <w:t>This unit of competency describes the skills and knowledge required to com</w:t>
      </w:r>
      <w:r w:rsidRPr="00744406">
        <w:t>bine ingredients and additives in the correct quantities and sequence, and to operate and shut down mixing and blending equipment to achieve the required mix characteristics.</w:t>
      </w:r>
    </w:p>
    <w:p w:rsidR="00000000" w:rsidRPr="00744406" w:rsidP="000C603B">
      <w:pPr>
        <w:pStyle w:val="BodyText"/>
      </w:pPr>
      <w:r w:rsidRPr="00744406">
        <w:t xml:space="preserve">This unit applies to individuals who work under general supervision and exercise </w:t>
      </w:r>
      <w:r w:rsidRPr="00744406">
        <w:t>limited autonomy in the food processing industry. Mixes may include concentrated pre-mixes or bulk blends. The output of this process may be a product requiring further processing or for external use.</w:t>
      </w:r>
    </w:p>
    <w:p w:rsidR="00000000" w:rsidRPr="00744406" w:rsidP="000C603B">
      <w:pPr>
        <w:pStyle w:val="BodyText"/>
      </w:pPr>
      <w:r w:rsidRPr="00744406">
        <w:t>All work must be carried out to comply with workplace p</w:t>
      </w:r>
      <w:r w:rsidRPr="00744406">
        <w:t xml:space="preserve">rocedures, in accordance with State/Territory food safety, and work health and safety, regulations and legislation that apply to the workplace. </w:t>
      </w:r>
    </w:p>
    <w:p w:rsidR="00000000" w:rsidRPr="00744406" w:rsidP="000C603B">
      <w:pPr>
        <w:pStyle w:val="BodyText"/>
      </w:pPr>
      <w:r w:rsidRPr="00744406">
        <w:t>No occupational licensing, legislative or certification requirements apply to this unit at the time of publicat</w:t>
      </w:r>
      <w:r w:rsidRPr="00744406">
        <w:t>ion.</w:t>
      </w:r>
    </w:p>
    <w:p w:rsidR="00000000" w:rsidRPr="00744406" w:rsidP="00744406">
      <w:pPr>
        <w:pStyle w:val="Heading1"/>
      </w:pPr>
      <w:bookmarkStart w:id="3" w:name="O_971935"/>
      <w:bookmarkEnd w:id="3"/>
      <w:r w:rsidRPr="00744406">
        <w:t>Pre-requisite Unit</w:t>
      </w:r>
    </w:p>
    <w:p w:rsidR="00000000" w:rsidRPr="00744406" w:rsidP="000C603B">
      <w:pPr>
        <w:pStyle w:val="BodyText"/>
      </w:pPr>
      <w:r w:rsidRPr="00744406">
        <w:t>Nil</w:t>
      </w:r>
    </w:p>
    <w:p w:rsidR="00000000" w:rsidRPr="00744406" w:rsidP="00744406">
      <w:pPr>
        <w:pStyle w:val="Heading1"/>
      </w:pPr>
      <w:bookmarkStart w:id="4" w:name="O_971937"/>
      <w:bookmarkEnd w:id="4"/>
      <w:r w:rsidRPr="00744406">
        <w:t>Unit Sector</w:t>
      </w:r>
    </w:p>
    <w:p w:rsidR="00000000" w:rsidRPr="00744406" w:rsidP="000C603B">
      <w:pPr>
        <w:pStyle w:val="BodyText"/>
      </w:pPr>
      <w:r w:rsidRPr="00744406">
        <w:t>Operational (OPR)</w:t>
      </w:r>
    </w:p>
    <w:p w:rsidR="00000000" w:rsidRPr="00744406" w:rsidP="00744406">
      <w:pPr>
        <w:pStyle w:val="Heading1"/>
      </w:pPr>
      <w:bookmarkStart w:id="5" w:name="O_971938"/>
      <w:bookmarkEnd w:id="5"/>
      <w:r w:rsidRPr="00744406">
        <w:t>Elements and Performance Criteria</w:t>
      </w:r>
    </w:p>
    <w:tbl>
      <w:tblPr>
        <w:tblW w:w="9520" w:type="dxa"/>
        <w:tblLayout w:type="fixed"/>
        <w:tblCellMar>
          <w:left w:w="62" w:type="dxa"/>
          <w:right w:w="62" w:type="dxa"/>
        </w:tblCellMar>
        <w:tblLook w:val="0000"/>
      </w:tblPr>
      <w:tblGrid>
        <w:gridCol w:w="2580"/>
        <w:gridCol w:w="6940"/>
      </w:tblGrid>
      <w:tr w:rsidTr="000C603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4406" w:rsidP="00744406">
            <w:pPr>
              <w:pStyle w:val="BodyText"/>
            </w:pPr>
            <w:r w:rsidRPr="0074440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4406">
            <w:pPr>
              <w:pStyle w:val="BodyText"/>
              <w:rPr>
                <w:lang w:val="en-NZ"/>
              </w:rPr>
            </w:pPr>
            <w:r w:rsidRPr="00744406">
              <w:rPr>
                <w:rStyle w:val="SpecialBold"/>
              </w:rPr>
              <w:t>Performance Criteria</w:t>
            </w:r>
          </w:p>
        </w:tc>
      </w:tr>
      <w:tr w:rsidTr="000C603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rPr>
                <w:rStyle w:val="Emphasis"/>
              </w:rPr>
              <w:t>Performance criteria describe the performance needed to demonstrate achievement of the element.</w:t>
            </w:r>
          </w:p>
        </w:tc>
      </w:tr>
      <w:tr w:rsidTr="000C60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1. Prepare for work in 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t>1.1 Confirm materials are available to meet production requirements</w:t>
            </w:r>
          </w:p>
          <w:p w:rsidR="00000000" w:rsidRPr="00744406" w:rsidP="00744406">
            <w:pPr>
              <w:pStyle w:val="BodyText"/>
            </w:pPr>
            <w:r w:rsidRPr="00744406">
              <w:t>1.2 Wear appropriate personal protective clothing an</w:t>
            </w:r>
            <w:r w:rsidRPr="00744406">
              <w:t xml:space="preserve">d ensure correct </w:t>
            </w:r>
            <w:r w:rsidRPr="00744406">
              <w:t>fit according to work health and safety requirements</w:t>
            </w:r>
          </w:p>
          <w:p w:rsidR="00000000" w:rsidRPr="00744406" w:rsidP="00744406">
            <w:pPr>
              <w:pStyle w:val="BodyText"/>
            </w:pPr>
            <w:r w:rsidRPr="00744406">
              <w:t>1.3 Prepare pre-mixes according to food safety and job requirements</w:t>
            </w:r>
          </w:p>
          <w:p w:rsidR="00000000" w:rsidP="00744406">
            <w:pPr>
              <w:pStyle w:val="BodyText"/>
              <w:rPr>
                <w:lang w:val="en-NZ"/>
              </w:rPr>
            </w:pPr>
            <w:r w:rsidRPr="00744406">
              <w:t>1.4 Identify and confirm cleaning and maintenance requirements and status</w:t>
            </w:r>
          </w:p>
        </w:tc>
      </w:tr>
      <w:tr w:rsidTr="000C60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2. Prepare the mixing or blending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t>2.1 Fit machine components and related attachments and adjust to meet operating requirements</w:t>
            </w:r>
          </w:p>
          <w:p w:rsidR="00000000" w:rsidRPr="00744406" w:rsidP="00744406">
            <w:pPr>
              <w:pStyle w:val="BodyText"/>
            </w:pPr>
            <w:r w:rsidRPr="00744406">
              <w:t>2.2 Enter processing or operating parameters to meet production requirements</w:t>
            </w:r>
          </w:p>
          <w:p w:rsidR="00000000" w:rsidRPr="00744406" w:rsidP="00744406">
            <w:pPr>
              <w:pStyle w:val="BodyText"/>
            </w:pPr>
            <w:r w:rsidRPr="00744406">
              <w:t>2.3 Check equipm</w:t>
            </w:r>
            <w:r w:rsidRPr="00744406">
              <w:t>ent performance and adjust according to operating requirements</w:t>
            </w:r>
          </w:p>
          <w:p w:rsidR="00000000" w:rsidP="00744406">
            <w:pPr>
              <w:pStyle w:val="BodyText"/>
              <w:rPr>
                <w:lang w:val="en-NZ"/>
              </w:rPr>
            </w:pPr>
            <w:r w:rsidRPr="00744406">
              <w:t>2.4 Perform pre-start checks according to operator instructions</w:t>
            </w:r>
          </w:p>
        </w:tc>
      </w:tr>
      <w:tr w:rsidTr="000C60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3. Operate and monitor the mixing or blending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t>3.1 Deliver ingredients and additives to the mixer in the required quantit</w:t>
            </w:r>
            <w:r w:rsidRPr="00744406">
              <w:t>ies and sequence to meet recipe specifications</w:t>
            </w:r>
          </w:p>
          <w:p w:rsidR="00000000" w:rsidRPr="00744406" w:rsidP="00744406">
            <w:pPr>
              <w:pStyle w:val="BodyText"/>
            </w:pPr>
            <w:r w:rsidRPr="00744406">
              <w:t>3.2 Start, operate and monitor the process for variation in operating conditions according to work health and safety and operating procedures</w:t>
            </w:r>
          </w:p>
          <w:p w:rsidR="00000000" w:rsidRPr="00744406" w:rsidP="00744406">
            <w:pPr>
              <w:pStyle w:val="BodyText"/>
            </w:pPr>
            <w:r w:rsidRPr="00744406">
              <w:t>3.3 Monitor the mixing process to confirm that specifications are m</w:t>
            </w:r>
            <w:r w:rsidRPr="00744406">
              <w:t>et</w:t>
            </w:r>
          </w:p>
          <w:p w:rsidR="00000000" w:rsidRPr="00744406" w:rsidP="00744406">
            <w:pPr>
              <w:pStyle w:val="BodyText"/>
            </w:pPr>
            <w:r w:rsidRPr="00744406">
              <w:t>3.4 Identify, rectify and report out-of-specification equipment, product or process outcomes according to workplace requirements</w:t>
            </w:r>
          </w:p>
          <w:p w:rsidR="00000000" w:rsidRPr="00744406" w:rsidP="00744406">
            <w:pPr>
              <w:pStyle w:val="BodyText"/>
            </w:pPr>
            <w:r w:rsidRPr="00744406">
              <w:t>3.5 Transfer mix to required production or storage location according to food safety and workplace procedures</w:t>
            </w:r>
          </w:p>
          <w:p w:rsidR="00000000" w:rsidP="00744406">
            <w:pPr>
              <w:pStyle w:val="BodyText"/>
              <w:rPr>
                <w:lang w:val="en-NZ"/>
              </w:rPr>
            </w:pPr>
            <w:r w:rsidRPr="00744406">
              <w:t>3.6 Follow and</w:t>
            </w:r>
            <w:r w:rsidRPr="00744406">
              <w:t xml:space="preserve"> apply workplace cleaning and environmental procedures</w:t>
            </w:r>
          </w:p>
        </w:tc>
      </w:tr>
      <w:tr w:rsidTr="000C60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4. Shut down the mixing or blending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t>4.1 Identify the appropriate shutdown procedure</w:t>
            </w:r>
          </w:p>
          <w:p w:rsidR="00000000" w:rsidRPr="00744406" w:rsidP="00744406">
            <w:pPr>
              <w:pStyle w:val="BodyText"/>
            </w:pPr>
            <w:r w:rsidRPr="00744406">
              <w:t>4.2 Shut down the process safely according to operating procedures</w:t>
            </w:r>
          </w:p>
          <w:p w:rsidR="00000000" w:rsidRPr="00744406" w:rsidP="00744406">
            <w:pPr>
              <w:pStyle w:val="BodyText"/>
            </w:pPr>
            <w:r w:rsidRPr="00744406">
              <w:t>4.3 Identify and report maintenance requi</w:t>
            </w:r>
            <w:r w:rsidRPr="00744406">
              <w:t>rements according to workplace procedures</w:t>
            </w:r>
          </w:p>
          <w:p w:rsidR="00000000" w:rsidRPr="00744406" w:rsidP="00744406">
            <w:pPr>
              <w:pStyle w:val="BodyText"/>
            </w:pPr>
            <w:r w:rsidRPr="00744406">
              <w:t>4.4 Maintain workplace records in required format</w:t>
            </w:r>
          </w:p>
        </w:tc>
      </w:tr>
    </w:tbl>
    <w:p w:rsidR="00000000" w:rsidRPr="00744406" w:rsidP="00744406">
      <w:pPr>
        <w:pStyle w:val="BodyText"/>
      </w:pPr>
    </w:p>
    <w:p w:rsidR="00000000" w:rsidRPr="00744406" w:rsidP="00744406">
      <w:pPr>
        <w:pStyle w:val="AllowPageBreak"/>
      </w:pPr>
    </w:p>
    <w:p w:rsidR="00000000" w:rsidRPr="00744406" w:rsidP="00744406">
      <w:pPr>
        <w:pStyle w:val="Heading1"/>
      </w:pPr>
      <w:bookmarkStart w:id="6" w:name="O_971939"/>
      <w:bookmarkEnd w:id="6"/>
      <w:r w:rsidRPr="00744406">
        <w:t>Foundation Skills</w:t>
      </w:r>
    </w:p>
    <w:p w:rsidR="00000000" w:rsidRPr="000C603B" w:rsidP="000C603B">
      <w:pPr>
        <w:pStyle w:val="BodyText"/>
        <w:rPr>
          <w:i/>
        </w:rPr>
      </w:pPr>
      <w:r w:rsidRPr="000C603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444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rPr>
                <w:rStyle w:val="SpecialBold"/>
              </w:rPr>
              <w:t>Description</w:t>
            </w:r>
          </w:p>
        </w:tc>
      </w:tr>
      <w:tr w:rsidTr="007444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ListBullet"/>
            </w:pPr>
            <w:r w:rsidRPr="00744406">
              <w:t>Interpret workplace and standard ope</w:t>
            </w:r>
            <w:r w:rsidRPr="00744406">
              <w:t>rating procedures relevant to job role</w:t>
            </w:r>
          </w:p>
          <w:p w:rsidR="00000000" w:rsidP="00744406">
            <w:pPr>
              <w:pStyle w:val="ListBullet"/>
              <w:rPr>
                <w:lang w:val="en-NZ"/>
              </w:rPr>
            </w:pPr>
            <w:r w:rsidRPr="00744406">
              <w:t>Interpret production requirements</w:t>
            </w:r>
          </w:p>
        </w:tc>
      </w:tr>
      <w:tr w:rsidTr="007444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ListBullet"/>
              <w:rPr>
                <w:lang w:val="en-NZ"/>
              </w:rPr>
            </w:pPr>
            <w:r w:rsidRPr="00744406">
              <w:t>Record operating, routine maintenance and shutdown information on paper-based and electronic media</w:t>
            </w:r>
          </w:p>
        </w:tc>
      </w:tr>
      <w:tr w:rsidTr="007444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ListBullet"/>
            </w:pPr>
            <w:r w:rsidRPr="00744406">
              <w:t>Monitor and interpret p</w:t>
            </w:r>
            <w:r w:rsidRPr="00744406">
              <w:t>roduction and process control indicators and data</w:t>
            </w:r>
          </w:p>
          <w:p w:rsidR="00000000" w:rsidP="00744406">
            <w:pPr>
              <w:pStyle w:val="ListBullet"/>
              <w:rPr>
                <w:lang w:val="en-NZ"/>
              </w:rPr>
            </w:pPr>
            <w:r w:rsidRPr="00744406">
              <w:t>Monitor supply and flow of materials to and from the process</w:t>
            </w:r>
          </w:p>
        </w:tc>
      </w:tr>
      <w:tr w:rsidTr="007444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ListBullet"/>
            </w:pPr>
            <w:r w:rsidRPr="00744406">
              <w:t>Apply workplace procedures to own role and responsibilities</w:t>
            </w:r>
          </w:p>
          <w:p w:rsidR="00000000" w:rsidRPr="00744406" w:rsidP="00744406">
            <w:pPr>
              <w:pStyle w:val="ListBullet"/>
            </w:pPr>
            <w:r w:rsidRPr="00744406">
              <w:t>Identify skills, knowledge and experience required for p</w:t>
            </w:r>
            <w:r w:rsidRPr="00744406">
              <w:t>erforming own role in the workplace</w:t>
            </w:r>
          </w:p>
          <w:p w:rsidR="00000000" w:rsidP="00744406">
            <w:pPr>
              <w:pStyle w:val="ListBullet"/>
              <w:rPr>
                <w:lang w:val="en-NZ"/>
              </w:rPr>
            </w:pPr>
            <w:r w:rsidRPr="00744406">
              <w:t>Ask questions to clarify understanding or seek further information</w:t>
            </w:r>
          </w:p>
        </w:tc>
      </w:tr>
      <w:tr w:rsidTr="007444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ListBullet"/>
            </w:pPr>
            <w:r w:rsidRPr="00744406">
              <w:t>Communicate and report operational and safety information to relevant personnel</w:t>
            </w:r>
          </w:p>
          <w:p w:rsidR="00000000" w:rsidP="00744406">
            <w:pPr>
              <w:pStyle w:val="ListBullet"/>
              <w:rPr>
                <w:lang w:val="en-NZ"/>
              </w:rPr>
            </w:pPr>
            <w:r w:rsidRPr="00744406">
              <w:t>Use modes of communication suitable to purpose to confirm understanding when conducting operational start-up and shutdown procedures</w:t>
            </w:r>
          </w:p>
        </w:tc>
      </w:tr>
      <w:tr w:rsidTr="007444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ListBullet"/>
            </w:pPr>
            <w:r w:rsidRPr="00744406">
              <w:t>Access and interpret process control panels and system</w:t>
            </w:r>
          </w:p>
          <w:p w:rsidR="00000000" w:rsidRPr="00744406" w:rsidP="00744406">
            <w:pPr>
              <w:pStyle w:val="ListBullet"/>
            </w:pPr>
            <w:r w:rsidRPr="00744406">
              <w:t>Maintain a clean and hazard-free work area</w:t>
            </w:r>
          </w:p>
          <w:p w:rsidR="00000000" w:rsidRPr="00744406" w:rsidP="00744406">
            <w:pPr>
              <w:pStyle w:val="ListBullet"/>
            </w:pPr>
            <w:r w:rsidRPr="00744406">
              <w:t>Ident</w:t>
            </w:r>
            <w:r w:rsidRPr="00744406">
              <w:t>ify out-of-specification standards and maintain quality specifications</w:t>
            </w:r>
          </w:p>
          <w:p w:rsidR="00000000" w:rsidRPr="00744406" w:rsidP="00744406">
            <w:pPr>
              <w:pStyle w:val="ListBullet"/>
            </w:pPr>
            <w:r w:rsidRPr="00744406">
              <w:t>Confirm equipment status and condition</w:t>
            </w:r>
          </w:p>
          <w:p w:rsidR="00000000" w:rsidRPr="00744406" w:rsidP="00744406">
            <w:pPr>
              <w:pStyle w:val="ListBullet"/>
            </w:pPr>
            <w:r w:rsidRPr="00744406">
              <w:t>Interpret process and equipment information to monitor process and respond to abnormal performance and variations</w:t>
            </w:r>
          </w:p>
        </w:tc>
      </w:tr>
    </w:tbl>
    <w:p w:rsidR="00000000" w:rsidRPr="00744406" w:rsidP="00744406">
      <w:pPr>
        <w:pStyle w:val="BodyText"/>
      </w:pPr>
    </w:p>
    <w:p w:rsidR="00000000" w:rsidRPr="00744406" w:rsidP="00744406">
      <w:pPr>
        <w:pStyle w:val="AllowPageBreak"/>
      </w:pPr>
    </w:p>
    <w:p w:rsidR="00000000" w:rsidRPr="00744406" w:rsidP="00744406">
      <w:pPr>
        <w:pStyle w:val="Heading1"/>
      </w:pPr>
      <w:bookmarkStart w:id="7" w:name="O_971941"/>
      <w:bookmarkEnd w:id="7"/>
      <w:r w:rsidRPr="00744406">
        <w:t xml:space="preserve">Unit Mapping </w:t>
      </w:r>
      <w:r w:rsidRPr="00744406">
        <w:t>Information</w:t>
      </w:r>
    </w:p>
    <w:tbl>
      <w:tblPr>
        <w:tblW w:w="9520" w:type="dxa"/>
        <w:tblLayout w:type="fixed"/>
        <w:tblCellMar>
          <w:left w:w="62" w:type="dxa"/>
          <w:right w:w="62" w:type="dxa"/>
        </w:tblCellMar>
        <w:tblLook w:val="0000"/>
      </w:tblPr>
      <w:tblGrid>
        <w:gridCol w:w="1871"/>
        <w:gridCol w:w="2128"/>
        <w:gridCol w:w="2409"/>
        <w:gridCol w:w="3112"/>
      </w:tblGrid>
      <w:tr w:rsidTr="0074440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rPr>
                <w:rStyle w:val="SpecialBold"/>
              </w:rPr>
              <w:t>Equivalence status</w:t>
            </w:r>
          </w:p>
        </w:tc>
      </w:tr>
      <w:tr w:rsidTr="0074440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FBPOPR2028 Operate a mixing or blending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FDFOP2028A Operate a mixing or blending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t>Equivalent unit</w:t>
            </w:r>
          </w:p>
        </w:tc>
      </w:tr>
    </w:tbl>
    <w:p w:rsidR="00000000" w:rsidRPr="00744406" w:rsidP="00744406">
      <w:pPr>
        <w:pStyle w:val="BodyText"/>
      </w:pPr>
    </w:p>
    <w:p w:rsidR="00000000" w:rsidRPr="00744406" w:rsidP="00744406">
      <w:pPr>
        <w:pStyle w:val="AllowPageBreak"/>
      </w:pPr>
    </w:p>
    <w:p w:rsidR="00000000" w:rsidRPr="00744406" w:rsidP="00744406">
      <w:pPr>
        <w:pStyle w:val="Heading1"/>
      </w:pPr>
      <w:bookmarkStart w:id="8" w:name="O_971948"/>
      <w:bookmarkEnd w:id="8"/>
      <w:r w:rsidRPr="00744406">
        <w:t>Links</w:t>
      </w:r>
    </w:p>
    <w:p w:rsidR="00000000" w:rsidRPr="00744406" w:rsidP="000C603B">
      <w:pPr>
        <w:pStyle w:val="BodyText"/>
      </w:pPr>
      <w:r w:rsidRPr="0074440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00343">
        <w:rPr>
          <w:rStyle w:val="Hyperlink"/>
        </w:rPr>
        <w:t>https://vetnet.gov.au/Pages/TrainingDocs.aspx?q=78b15323-cd38-483e-aad7-1159b570a5c4</w:t>
      </w:r>
      <w:r>
        <w:fldChar w:fldCharType="end"/>
      </w:r>
    </w:p>
    <w:p w:rsidR="00000000" w:rsidRPr="00744406" w:rsidP="000C603B">
      <w:pPr>
        <w:pStyle w:val="BodyText"/>
        <w:sectPr w:rsidSect="00744406">
          <w:headerReference w:type="default" r:id="rId10"/>
          <w:footerReference w:type="default" r:id="rId11"/>
          <w:pgSz w:w="11908" w:h="16833"/>
          <w:pgMar w:top="1702" w:right="1418" w:bottom="1702" w:left="1418" w:header="992" w:footer="992" w:gutter="0"/>
          <w:cols w:space="720"/>
          <w:noEndnote/>
          <w:docGrid w:linePitch="299"/>
        </w:sectPr>
      </w:pPr>
    </w:p>
    <w:p w:rsidR="00000000" w:rsidRPr="00744406" w:rsidP="00744406">
      <w:pPr>
        <w:pStyle w:val="SuperHeading"/>
      </w:pPr>
      <w:r w:rsidRPr="00744406">
        <w:t>Assessment Requirements for FBPOPR2028 Operate a mixing or blending process</w:t>
      </w:r>
    </w:p>
    <w:p w:rsidR="00000000" w:rsidRPr="00744406" w:rsidP="00744406">
      <w:pPr>
        <w:pStyle w:val="Heading1"/>
      </w:pPr>
      <w:bookmarkStart w:id="9" w:name="O_971943"/>
      <w:bookmarkEnd w:id="9"/>
      <w:r w:rsidRPr="00744406">
        <w:t>Modification History</w:t>
      </w:r>
    </w:p>
    <w:tbl>
      <w:tblPr>
        <w:tblW w:w="9520" w:type="dxa"/>
        <w:tblLayout w:type="fixed"/>
        <w:tblCellMar>
          <w:left w:w="62" w:type="dxa"/>
          <w:right w:w="62" w:type="dxa"/>
        </w:tblCellMar>
        <w:tblLook w:val="0000"/>
      </w:tblPr>
      <w:tblGrid>
        <w:gridCol w:w="2581"/>
        <w:gridCol w:w="6939"/>
      </w:tblGrid>
      <w:tr w:rsidTr="007444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rPr>
                <w:rStyle w:val="SpecialBold"/>
              </w:rPr>
              <w:t>Comments</w:t>
            </w:r>
          </w:p>
        </w:tc>
      </w:tr>
      <w:tr w:rsidTr="007444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406">
            <w:pPr>
              <w:pStyle w:val="BodyText"/>
              <w:rPr>
                <w:lang w:val="en-NZ"/>
              </w:rPr>
            </w:pPr>
            <w:r w:rsidRPr="007444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406" w:rsidP="00744406">
            <w:pPr>
              <w:pStyle w:val="BodyText"/>
            </w:pPr>
            <w:r w:rsidRPr="00744406">
              <w:t>This version released with FBP Food, Beverage and Pharmaceutical Training Package Version 1.0</w:t>
            </w:r>
          </w:p>
        </w:tc>
      </w:tr>
    </w:tbl>
    <w:p w:rsidR="00000000" w:rsidRPr="00744406" w:rsidP="00744406">
      <w:pPr>
        <w:pStyle w:val="BodyText"/>
      </w:pPr>
    </w:p>
    <w:p w:rsidR="00000000" w:rsidRPr="00744406" w:rsidP="00744406">
      <w:pPr>
        <w:pStyle w:val="AllowPageBreak"/>
      </w:pPr>
    </w:p>
    <w:p w:rsidR="00000000" w:rsidRPr="00744406" w:rsidP="00744406">
      <w:pPr>
        <w:pStyle w:val="Heading1"/>
      </w:pPr>
      <w:bookmarkStart w:id="10" w:name="O_971944"/>
      <w:bookmarkEnd w:id="10"/>
      <w:r w:rsidRPr="00744406">
        <w:t>Performance Evidence</w:t>
      </w:r>
    </w:p>
    <w:p w:rsidR="00000000" w:rsidRPr="00744406" w:rsidP="000C603B">
      <w:pPr>
        <w:pStyle w:val="BodyText"/>
      </w:pPr>
      <w:r w:rsidRPr="00744406">
        <w:t>An individual demonstrating competency in this unit must satisfy all of the elements and performance criteria of this unit.</w:t>
      </w:r>
    </w:p>
    <w:p w:rsidR="00000000" w:rsidRPr="00744406" w:rsidP="000C603B">
      <w:pPr>
        <w:pStyle w:val="BodyText"/>
      </w:pPr>
      <w:r w:rsidRPr="00744406">
        <w:t xml:space="preserve">There must be evidence that the individual has operated a mixing or blending process on at least one occasion, </w:t>
      </w:r>
      <w:r w:rsidRPr="00744406">
        <w:t>including:</w:t>
      </w:r>
    </w:p>
    <w:p w:rsidR="00000000" w:rsidRPr="00744406" w:rsidP="00744406">
      <w:pPr>
        <w:pStyle w:val="ListBullet"/>
      </w:pPr>
      <w:r w:rsidRPr="00744406">
        <w:t>accessing workplace information to identify mixing/blending requirements</w:t>
      </w:r>
    </w:p>
    <w:p w:rsidR="00000000" w:rsidRPr="00744406" w:rsidP="00744406">
      <w:pPr>
        <w:pStyle w:val="ListBullet"/>
      </w:pPr>
      <w:r w:rsidRPr="00744406">
        <w:t>selecting, fitting and using personal protective clothing and/or equipment</w:t>
      </w:r>
    </w:p>
    <w:p w:rsidR="00000000" w:rsidRPr="00744406" w:rsidP="00744406">
      <w:pPr>
        <w:pStyle w:val="ListBullet"/>
      </w:pPr>
      <w:r w:rsidRPr="00744406">
        <w:t>confirming supply of necessary materials and services</w:t>
      </w:r>
    </w:p>
    <w:p w:rsidR="00000000" w:rsidRPr="00744406" w:rsidP="00744406">
      <w:pPr>
        <w:pStyle w:val="ListBullet"/>
      </w:pPr>
      <w:r w:rsidRPr="00744406">
        <w:t>conducting pre-start checks, including:</w:t>
      </w:r>
    </w:p>
    <w:p w:rsidR="00000000" w:rsidRPr="00744406" w:rsidP="00744406">
      <w:pPr>
        <w:pStyle w:val="ListBullet2"/>
      </w:pPr>
      <w:r w:rsidRPr="00744406">
        <w:t>inspecting equipment condition to identify any signs of wear</w:t>
      </w:r>
    </w:p>
    <w:p w:rsidR="00000000" w:rsidRPr="00744406" w:rsidP="00744406">
      <w:pPr>
        <w:pStyle w:val="ListBullet2"/>
      </w:pPr>
      <w:r w:rsidRPr="00744406">
        <w:t>selecting appropriate settings and/or related parameters</w:t>
      </w:r>
    </w:p>
    <w:p w:rsidR="00000000" w:rsidRPr="00744406" w:rsidP="00744406">
      <w:pPr>
        <w:pStyle w:val="ListBullet2"/>
      </w:pPr>
      <w:r w:rsidRPr="00744406">
        <w:t>cancelling isolation or lock-outs as required</w:t>
      </w:r>
    </w:p>
    <w:p w:rsidR="00000000" w:rsidRPr="00744406" w:rsidP="00744406">
      <w:pPr>
        <w:pStyle w:val="ListBullet2"/>
      </w:pPr>
      <w:r w:rsidRPr="00744406">
        <w:t>confirming that equipment is clean and correctly configured for processing requirements</w:t>
      </w:r>
    </w:p>
    <w:p w:rsidR="00000000" w:rsidRPr="00744406" w:rsidP="00744406">
      <w:pPr>
        <w:pStyle w:val="ListBullet2"/>
      </w:pPr>
      <w:r w:rsidRPr="00744406">
        <w:t>posi</w:t>
      </w:r>
      <w:r w:rsidRPr="00744406">
        <w:t>tioning sensors and controls correctly</w:t>
      </w:r>
    </w:p>
    <w:p w:rsidR="00000000" w:rsidRPr="00744406" w:rsidP="00744406">
      <w:pPr>
        <w:pStyle w:val="ListBullet2"/>
      </w:pPr>
      <w:r w:rsidRPr="00744406">
        <w:t>ensuring any scheduled maintenance has been carried out</w:t>
      </w:r>
    </w:p>
    <w:p w:rsidR="00000000" w:rsidRPr="00744406" w:rsidP="00744406">
      <w:pPr>
        <w:pStyle w:val="ListBullet2"/>
      </w:pPr>
      <w:r w:rsidRPr="00744406">
        <w:t>confirming that all safety guards are in place and operational</w:t>
      </w:r>
    </w:p>
    <w:p w:rsidR="00000000" w:rsidRPr="00744406" w:rsidP="00744406">
      <w:pPr>
        <w:pStyle w:val="ListBullet"/>
      </w:pPr>
      <w:r w:rsidRPr="00744406">
        <w:t>adding/loading materials in correct quantities and sequence, including monitoring automatic ingre</w:t>
      </w:r>
      <w:r w:rsidRPr="00744406">
        <w:t>dient addition and/or manual addition</w:t>
      </w:r>
    </w:p>
    <w:p w:rsidR="00000000" w:rsidRPr="00744406" w:rsidP="00744406">
      <w:pPr>
        <w:pStyle w:val="ListBullet"/>
      </w:pPr>
      <w:r w:rsidRPr="00744406">
        <w:t>starting, monitoring and adjusting mixing or blending process equipment to achieve required outcomes, including monitoring flow rates/quantity, time or temperature and mix/blending settings</w:t>
      </w:r>
    </w:p>
    <w:p w:rsidR="00000000" w:rsidRPr="00744406" w:rsidP="00744406">
      <w:pPr>
        <w:pStyle w:val="ListBullet"/>
      </w:pPr>
      <w:r w:rsidRPr="00744406">
        <w:t>monitoring control points an</w:t>
      </w:r>
      <w:r w:rsidRPr="00744406">
        <w:t>d conducting inspections to confirm process remains within specification</w:t>
      </w:r>
    </w:p>
    <w:p w:rsidR="00000000" w:rsidRPr="00744406" w:rsidP="00744406">
      <w:pPr>
        <w:pStyle w:val="ListBullet"/>
      </w:pPr>
      <w:r w:rsidRPr="00744406">
        <w:t>monitoring supply and flow of ingredients and additives to and from the mixing or blending process</w:t>
      </w:r>
    </w:p>
    <w:p w:rsidR="00000000" w:rsidRPr="00744406" w:rsidP="00744406">
      <w:pPr>
        <w:pStyle w:val="ListBullet"/>
      </w:pPr>
      <w:r w:rsidRPr="00744406">
        <w:t>pacing mixing/blending to meet production requirements</w:t>
      </w:r>
    </w:p>
    <w:p w:rsidR="00000000" w:rsidRPr="00744406" w:rsidP="00744406">
      <w:pPr>
        <w:pStyle w:val="ListBullet"/>
      </w:pPr>
      <w:r w:rsidRPr="00744406">
        <w:t>taking corrective action in response to out-of-specification results</w:t>
      </w:r>
    </w:p>
    <w:p w:rsidR="00000000" w:rsidRPr="00744406" w:rsidP="00744406">
      <w:pPr>
        <w:pStyle w:val="ListBullet"/>
      </w:pPr>
      <w:r w:rsidRPr="00744406">
        <w:t>responding to and/or reporting equipment failure within level of responsibility</w:t>
      </w:r>
    </w:p>
    <w:p w:rsidR="00000000" w:rsidRPr="00744406" w:rsidP="00744406">
      <w:pPr>
        <w:pStyle w:val="ListBullet"/>
      </w:pPr>
      <w:r w:rsidRPr="00744406">
        <w:t>locating emergency stop functions on equipment</w:t>
      </w:r>
    </w:p>
    <w:p w:rsidR="00000000" w:rsidRPr="00744406" w:rsidP="00744406">
      <w:pPr>
        <w:pStyle w:val="ListBullet"/>
      </w:pPr>
      <w:r w:rsidRPr="00744406">
        <w:t>following isolation and lock-out or tag-out procedures to ta</w:t>
      </w:r>
      <w:r w:rsidRPr="00744406">
        <w:t>ke process and related equipment off-line in preparation for cleaning and/or maintenance within level of responsibility</w:t>
      </w:r>
    </w:p>
    <w:p w:rsidR="00000000" w:rsidRPr="00744406" w:rsidP="00744406">
      <w:pPr>
        <w:pStyle w:val="ListBullet"/>
      </w:pPr>
      <w:r w:rsidRPr="00744406">
        <w:t>completing workplace records</w:t>
      </w:r>
    </w:p>
    <w:p w:rsidR="00000000" w:rsidRPr="00744406" w:rsidP="00744406">
      <w:pPr>
        <w:pStyle w:val="ListBullet"/>
      </w:pPr>
      <w:r w:rsidRPr="00744406">
        <w:t>maintaining work area to meet housekeeping standards</w:t>
      </w:r>
    </w:p>
    <w:p w:rsidR="00000000" w:rsidRPr="00744406" w:rsidP="00744406">
      <w:pPr>
        <w:pStyle w:val="ListBullet"/>
      </w:pPr>
      <w:r w:rsidRPr="00744406">
        <w:t>using process control systems according to workplace p</w:t>
      </w:r>
      <w:r w:rsidRPr="00744406">
        <w:t>rocedures</w:t>
      </w:r>
    </w:p>
    <w:p w:rsidR="00000000" w:rsidRPr="00744406" w:rsidP="00744406">
      <w:pPr>
        <w:pStyle w:val="ListBullet"/>
      </w:pPr>
      <w:r w:rsidRPr="00744406">
        <w:t>labelling and storing pre-mixes and/or mixes according to workplace procedures</w:t>
      </w:r>
    </w:p>
    <w:p w:rsidR="00000000" w:rsidRPr="00744406" w:rsidP="00744406">
      <w:pPr>
        <w:pStyle w:val="ListBullet"/>
      </w:pPr>
      <w:r w:rsidRPr="00744406">
        <w:t>cleaning and sanitising equipment according to workplace procedures</w:t>
      </w:r>
    </w:p>
    <w:p w:rsidR="00000000" w:rsidRPr="00744406" w:rsidP="00744406">
      <w:pPr>
        <w:pStyle w:val="ListBullet"/>
      </w:pPr>
      <w:r w:rsidRPr="00744406">
        <w:t>following relevant work health and safety procedures.</w:t>
      </w:r>
    </w:p>
    <w:p w:rsidR="00000000" w:rsidRPr="00744406" w:rsidP="00744406">
      <w:pPr>
        <w:pStyle w:val="AllowPageBreak"/>
      </w:pPr>
    </w:p>
    <w:p w:rsidR="00000000" w:rsidRPr="00744406" w:rsidP="00744406">
      <w:pPr>
        <w:pStyle w:val="Heading1"/>
      </w:pPr>
      <w:bookmarkStart w:id="11" w:name="O_971945"/>
      <w:bookmarkEnd w:id="11"/>
      <w:r w:rsidRPr="00744406">
        <w:t>Knowledge Evidence</w:t>
      </w:r>
    </w:p>
    <w:p w:rsidR="00000000" w:rsidRPr="00744406" w:rsidP="000C603B">
      <w:pPr>
        <w:pStyle w:val="BodyText"/>
      </w:pPr>
      <w:r w:rsidRPr="00744406">
        <w:t>An indivi</w:t>
      </w:r>
      <w:r w:rsidRPr="00744406">
        <w:t>dual must be able to demonstrate the knowledge required to perform the tasks outlined in the elements and performance criteria of this unit. This includes knowledge of:</w:t>
      </w:r>
    </w:p>
    <w:p w:rsidR="00000000" w:rsidRPr="00744406" w:rsidP="00744406">
      <w:pPr>
        <w:pStyle w:val="ListBullet"/>
      </w:pPr>
      <w:r w:rsidRPr="00744406">
        <w:t>purpose and basic principles of preparing mixes and blends, including the characterist</w:t>
      </w:r>
      <w:r w:rsidRPr="00744406">
        <w:t>ics and basic function of ingredients and additives used, method and sequence of ingredient addition required to achieve required blend characteristics and, where relevant, the purpose of conditioning, maturation or holding stages required prior to further</w:t>
      </w:r>
      <w:r w:rsidRPr="00744406">
        <w:t xml:space="preserve"> processing of the mix</w:t>
      </w:r>
    </w:p>
    <w:p w:rsidR="00000000" w:rsidRPr="00744406" w:rsidP="00744406">
      <w:pPr>
        <w:pStyle w:val="ListBullet"/>
      </w:pPr>
      <w:r w:rsidRPr="00744406">
        <w:t>specific gravity and bulk density as appropriate for ingredients used</w:t>
      </w:r>
    </w:p>
    <w:p w:rsidR="00000000" w:rsidRPr="00744406" w:rsidP="00744406">
      <w:pPr>
        <w:pStyle w:val="ListBullet"/>
      </w:pPr>
      <w:r w:rsidRPr="00744406">
        <w:t>basic operating principles of mixing/blending equipment, including:</w:t>
      </w:r>
    </w:p>
    <w:p w:rsidR="00000000" w:rsidRPr="00744406" w:rsidP="00744406">
      <w:pPr>
        <w:pStyle w:val="ListBullet2"/>
      </w:pPr>
      <w:r w:rsidRPr="00744406">
        <w:t>main equipment components</w:t>
      </w:r>
    </w:p>
    <w:p w:rsidR="00000000" w:rsidRPr="00744406" w:rsidP="00744406">
      <w:pPr>
        <w:pStyle w:val="ListBullet2"/>
      </w:pPr>
      <w:r w:rsidRPr="00744406">
        <w:t>status and purpose of guards</w:t>
      </w:r>
    </w:p>
    <w:p w:rsidR="00000000" w:rsidRPr="00744406" w:rsidP="00744406">
      <w:pPr>
        <w:pStyle w:val="ListBullet2"/>
      </w:pPr>
      <w:r w:rsidRPr="00744406">
        <w:t>equipment operating capacities and applications</w:t>
      </w:r>
    </w:p>
    <w:p w:rsidR="00000000" w:rsidRPr="00744406" w:rsidP="00744406">
      <w:pPr>
        <w:pStyle w:val="ListBullet2"/>
      </w:pPr>
      <w:r w:rsidRPr="00744406">
        <w:t>the purpose and location of sensors and related feedback instrumentation</w:t>
      </w:r>
    </w:p>
    <w:p w:rsidR="00000000" w:rsidRPr="00744406" w:rsidP="00744406">
      <w:pPr>
        <w:pStyle w:val="ListBullet2"/>
      </w:pPr>
      <w:r w:rsidRPr="00744406">
        <w:t>awareness of calibration schedules for scales and related weighing/measuring equipment</w:t>
      </w:r>
    </w:p>
    <w:p w:rsidR="00000000" w:rsidRPr="00744406" w:rsidP="00744406">
      <w:pPr>
        <w:pStyle w:val="ListBullet"/>
      </w:pPr>
      <w:r w:rsidRPr="00744406">
        <w:t>services required and action to take if service</w:t>
      </w:r>
      <w:r w:rsidRPr="00744406">
        <w:t>s are not available</w:t>
      </w:r>
    </w:p>
    <w:p w:rsidR="00000000" w:rsidRPr="00744406" w:rsidP="00744406">
      <w:pPr>
        <w:pStyle w:val="ListBullet"/>
      </w:pPr>
      <w:r w:rsidRPr="00744406">
        <w:t>the flow of the mixing process and the effect of mix preparation on downstream processes</w:t>
      </w:r>
    </w:p>
    <w:p w:rsidR="00000000" w:rsidRPr="00744406" w:rsidP="00744406">
      <w:pPr>
        <w:pStyle w:val="ListBullet"/>
      </w:pPr>
      <w:r w:rsidRPr="00744406">
        <w:t>procedures for requisitioning, receiving and returning ingredients from stores</w:t>
      </w:r>
    </w:p>
    <w:p w:rsidR="00000000" w:rsidRPr="00744406" w:rsidP="00744406">
      <w:pPr>
        <w:pStyle w:val="ListBullet"/>
      </w:pPr>
      <w:r w:rsidRPr="00744406">
        <w:t>ingredient-handling requirements and shelf-life or coding</w:t>
      </w:r>
    </w:p>
    <w:p w:rsidR="00000000" w:rsidRPr="00744406" w:rsidP="00744406">
      <w:pPr>
        <w:pStyle w:val="ListBullet"/>
      </w:pPr>
      <w:r w:rsidRPr="00744406">
        <w:t>quality ch</w:t>
      </w:r>
      <w:r w:rsidRPr="00744406">
        <w:t>aracteristics required of ingredients and additives and their effect on mixing process performance, including methods used to condition or prepare ingredients prior to addition</w:t>
      </w:r>
    </w:p>
    <w:p w:rsidR="00000000" w:rsidRPr="00744406" w:rsidP="00744406">
      <w:pPr>
        <w:pStyle w:val="ListBullet"/>
      </w:pPr>
      <w:r w:rsidRPr="00744406">
        <w:t>methods used to monitor the blending or mixing process, including inspecting, m</w:t>
      </w:r>
      <w:r w:rsidRPr="00744406">
        <w:t>easuring and testing, by the process</w:t>
      </w:r>
    </w:p>
    <w:p w:rsidR="00000000" w:rsidRPr="00744406" w:rsidP="00744406">
      <w:pPr>
        <w:pStyle w:val="ListBullet"/>
      </w:pPr>
      <w:r w:rsidRPr="00744406">
        <w:t>inspection or test points (control points) in the process and the related procedures and recording requirements, including:</w:t>
      </w:r>
    </w:p>
    <w:p w:rsidR="00000000" w:rsidRPr="00744406" w:rsidP="00744406">
      <w:pPr>
        <w:pStyle w:val="ListBullet2"/>
      </w:pPr>
      <w:r w:rsidRPr="00744406">
        <w:t>flow rates</w:t>
      </w:r>
    </w:p>
    <w:p w:rsidR="00000000" w:rsidRPr="00744406" w:rsidP="00744406">
      <w:pPr>
        <w:pStyle w:val="ListBullet2"/>
      </w:pPr>
      <w:r w:rsidRPr="00744406">
        <w:t>ingredient/additive addition sequence</w:t>
      </w:r>
    </w:p>
    <w:p w:rsidR="00000000" w:rsidRPr="00744406" w:rsidP="00744406">
      <w:pPr>
        <w:pStyle w:val="ListBullet2"/>
      </w:pPr>
      <w:r w:rsidRPr="00744406">
        <w:t>times/temperatures and agitator speeds</w:t>
      </w:r>
    </w:p>
    <w:p w:rsidR="00000000" w:rsidRPr="00744406" w:rsidP="00744406">
      <w:pPr>
        <w:pStyle w:val="ListBullet2"/>
      </w:pPr>
      <w:r w:rsidRPr="00744406">
        <w:t>required characteristics of blend, including viscosity, appearance and temperature</w:t>
      </w:r>
    </w:p>
    <w:p w:rsidR="00000000" w:rsidRPr="00744406" w:rsidP="00744406">
      <w:pPr>
        <w:pStyle w:val="ListBullet"/>
      </w:pPr>
      <w:r w:rsidRPr="00744406">
        <w:t>required attributes of the mixed or blended output, including chemical, texture and flavour profiles as required</w:t>
      </w:r>
    </w:p>
    <w:p w:rsidR="00000000" w:rsidRPr="00744406" w:rsidP="00744406">
      <w:pPr>
        <w:pStyle w:val="ListBullet"/>
      </w:pPr>
      <w:r w:rsidRPr="00744406">
        <w:t xml:space="preserve">the effect of the mixing or blending parameters, including </w:t>
      </w:r>
      <w:r w:rsidRPr="00744406">
        <w:t>temperature and length of mix time on mixing outcome</w:t>
      </w:r>
    </w:p>
    <w:p w:rsidR="00000000" w:rsidRPr="00744406" w:rsidP="00744406">
      <w:pPr>
        <w:pStyle w:val="ListBullet"/>
      </w:pPr>
      <w:r w:rsidRPr="00744406">
        <w:t>contamination and food safety risks associated with the process and related control measures, including product compatibility and cross-contamination risks and associated cleaning requirements, as well a</w:t>
      </w:r>
      <w:r w:rsidRPr="00744406">
        <w:t>s common allergens used in mixes prepared</w:t>
      </w:r>
    </w:p>
    <w:p w:rsidR="00000000" w:rsidRPr="00744406" w:rsidP="00744406">
      <w:pPr>
        <w:pStyle w:val="ListBullet"/>
      </w:pPr>
      <w:r w:rsidRPr="00744406">
        <w:t>operating requirements and parameters, and corrective action required when operation is outside specified operating parameters</w:t>
      </w:r>
    </w:p>
    <w:p w:rsidR="00000000" w:rsidRPr="00744406" w:rsidP="00744406">
      <w:pPr>
        <w:pStyle w:val="ListBullet"/>
      </w:pPr>
      <w:r w:rsidRPr="00744406">
        <w:t>typical equipment faults and related causes, including signs and symptoms of faulty equ</w:t>
      </w:r>
      <w:r w:rsidRPr="00744406">
        <w:t>ipment and early warning signs of potential problems</w:t>
      </w:r>
    </w:p>
    <w:p w:rsidR="00000000" w:rsidRPr="00744406" w:rsidP="00744406">
      <w:pPr>
        <w:pStyle w:val="ListBullet"/>
      </w:pPr>
      <w:r w:rsidRPr="00744406">
        <w:t>common causes of variation and corrective action required</w:t>
      </w:r>
    </w:p>
    <w:p w:rsidR="00000000" w:rsidRPr="00744406" w:rsidP="00744406">
      <w:pPr>
        <w:pStyle w:val="ListBullet"/>
      </w:pPr>
      <w:r w:rsidRPr="00744406">
        <w:t>work health and safety hazards and controls relevant to the mixing and blending process</w:t>
      </w:r>
    </w:p>
    <w:p w:rsidR="00000000" w:rsidRPr="00744406" w:rsidP="00744406">
      <w:pPr>
        <w:pStyle w:val="ListBullet"/>
      </w:pPr>
      <w:r w:rsidRPr="00744406">
        <w:t>requirements of different shutdowns as appropriate to the</w:t>
      </w:r>
      <w:r w:rsidRPr="00744406">
        <w:t xml:space="preserve"> blending or mixing process and workplace production requirements, including emergency and routine shutdowns, and procedures to follow in the event of a power outage</w:t>
      </w:r>
    </w:p>
    <w:p w:rsidR="00000000" w:rsidRPr="00744406" w:rsidP="00744406">
      <w:pPr>
        <w:pStyle w:val="ListBullet"/>
      </w:pPr>
      <w:r w:rsidRPr="00744406">
        <w:t>isolation, lock-out and tag-out procedures and responsibilities relevant to the mixing and</w:t>
      </w:r>
      <w:r w:rsidRPr="00744406">
        <w:t xml:space="preserve"> blending process</w:t>
      </w:r>
    </w:p>
    <w:p w:rsidR="00000000" w:rsidRPr="00744406" w:rsidP="00744406">
      <w:pPr>
        <w:pStyle w:val="ListBullet"/>
      </w:pPr>
      <w:r w:rsidRPr="00744406">
        <w:t>procedures and responsibility for reporting production and performance information</w:t>
      </w:r>
    </w:p>
    <w:p w:rsidR="00000000" w:rsidRPr="00744406" w:rsidP="00744406">
      <w:pPr>
        <w:pStyle w:val="ListBullet"/>
      </w:pPr>
      <w:r w:rsidRPr="00744406">
        <w:t>environmental issues and controls relevant to the mixing or blending process, including waste or rework collection and handling procedures related to the p</w:t>
      </w:r>
      <w:r w:rsidRPr="00744406">
        <w:t>rocess</w:t>
      </w:r>
    </w:p>
    <w:p w:rsidR="00000000" w:rsidRPr="00744406" w:rsidP="00744406">
      <w:pPr>
        <w:pStyle w:val="ListBullet"/>
      </w:pPr>
      <w:r w:rsidRPr="00744406">
        <w:t>basic operating principles of process control, where relevant, including the relationship between control panels and systems and the physical equipment</w:t>
      </w:r>
    </w:p>
    <w:p w:rsidR="00000000" w:rsidRPr="00744406" w:rsidP="00744406">
      <w:pPr>
        <w:pStyle w:val="ListBullet"/>
      </w:pPr>
      <w:r w:rsidRPr="00744406">
        <w:t>characteristics of solutions, suspensions and emulsions for the mixing and blending process</w:t>
      </w:r>
    </w:p>
    <w:p w:rsidR="00000000" w:rsidRPr="00744406" w:rsidP="00744406">
      <w:pPr>
        <w:pStyle w:val="ListBullet"/>
      </w:pPr>
      <w:r w:rsidRPr="00744406">
        <w:t>product labelling and storage requirements for the mixing and blending process</w:t>
      </w:r>
    </w:p>
    <w:p w:rsidR="00000000" w:rsidRPr="00744406" w:rsidP="00744406">
      <w:pPr>
        <w:pStyle w:val="ListBullet"/>
      </w:pPr>
      <w:r w:rsidRPr="00744406">
        <w:t>cleaning and sanitation procedures for mixing or blending equipment.</w:t>
      </w:r>
    </w:p>
    <w:p w:rsidR="00000000" w:rsidRPr="00744406" w:rsidP="00744406">
      <w:pPr>
        <w:pStyle w:val="AllowPageBreak"/>
      </w:pPr>
    </w:p>
    <w:p w:rsidR="00000000" w:rsidRPr="00744406" w:rsidP="00744406">
      <w:pPr>
        <w:pStyle w:val="Heading1"/>
      </w:pPr>
      <w:bookmarkStart w:id="12" w:name="O_971946"/>
      <w:bookmarkEnd w:id="12"/>
      <w:r w:rsidRPr="00744406">
        <w:t>Assessment Conditions</w:t>
      </w:r>
    </w:p>
    <w:p w:rsidR="00000000" w:rsidRPr="00744406" w:rsidP="000C603B">
      <w:pPr>
        <w:pStyle w:val="BodyText"/>
      </w:pPr>
      <w:r w:rsidRPr="00744406">
        <w:t>Assessment of skills must take place under the following conditions:</w:t>
      </w:r>
    </w:p>
    <w:p w:rsidR="00000000" w:rsidRPr="00744406" w:rsidP="00744406">
      <w:pPr>
        <w:pStyle w:val="ListBullet"/>
      </w:pPr>
      <w:r w:rsidRPr="00744406">
        <w:t>physical conditions:</w:t>
      </w:r>
    </w:p>
    <w:p w:rsidR="00000000" w:rsidRPr="00744406" w:rsidP="00744406">
      <w:pPr>
        <w:pStyle w:val="ListBullet2"/>
      </w:pPr>
      <w:r w:rsidRPr="00744406">
        <w:t>a workplace or an environment that accurately represents workplace conditions</w:t>
      </w:r>
    </w:p>
    <w:p w:rsidR="00000000" w:rsidRPr="00744406" w:rsidP="00744406">
      <w:pPr>
        <w:pStyle w:val="ListBullet"/>
      </w:pPr>
      <w:r w:rsidRPr="00744406">
        <w:t>resources, equipment and materials:</w:t>
      </w:r>
    </w:p>
    <w:p w:rsidR="00000000" w:rsidRPr="00744406" w:rsidP="00744406">
      <w:pPr>
        <w:pStyle w:val="ListBullet2"/>
      </w:pPr>
      <w:r w:rsidRPr="00744406">
        <w:t>personal protective clothing and equipment</w:t>
      </w:r>
    </w:p>
    <w:p w:rsidR="00000000" w:rsidRPr="00744406" w:rsidP="00744406">
      <w:pPr>
        <w:pStyle w:val="ListBullet2"/>
      </w:pPr>
      <w:r w:rsidRPr="00744406">
        <w:t>mixing/blending process equipment, services and related storage facilities</w:t>
      </w:r>
      <w:r w:rsidRPr="00744406">
        <w:t xml:space="preserve"> as required</w:t>
      </w:r>
    </w:p>
    <w:p w:rsidR="00000000" w:rsidRPr="00744406" w:rsidP="00744406">
      <w:pPr>
        <w:pStyle w:val="ListBullet2"/>
      </w:pPr>
      <w:r w:rsidRPr="00744406">
        <w:t>ingredients and additives required for the mixing/blending process</w:t>
      </w:r>
    </w:p>
    <w:p w:rsidR="00000000" w:rsidRPr="00744406" w:rsidP="00744406">
      <w:pPr>
        <w:pStyle w:val="ListBullet2"/>
      </w:pPr>
      <w:r w:rsidRPr="00744406">
        <w:t>sampling schedules and test procedures and equipment as required</w:t>
      </w:r>
    </w:p>
    <w:p w:rsidR="00000000" w:rsidRPr="00744406" w:rsidP="00744406">
      <w:pPr>
        <w:pStyle w:val="ListBullet2"/>
      </w:pPr>
      <w:r w:rsidRPr="00744406">
        <w:t>cleaning procedures, materials and equipment</w:t>
      </w:r>
    </w:p>
    <w:p w:rsidR="00000000" w:rsidRPr="00744406" w:rsidP="00744406">
      <w:pPr>
        <w:pStyle w:val="ListBullet"/>
      </w:pPr>
      <w:r w:rsidRPr="00744406">
        <w:t>specifications:</w:t>
      </w:r>
    </w:p>
    <w:p w:rsidR="00000000" w:rsidRPr="00744406" w:rsidP="00744406">
      <w:pPr>
        <w:pStyle w:val="ListBullet2"/>
      </w:pPr>
      <w:r w:rsidRPr="00744406">
        <w:t>work procedures, including advice on safe work practices, food safety, quality and environmental requirements, stock flow systems, production schedules, batch/recipe instructions</w:t>
      </w:r>
    </w:p>
    <w:p w:rsidR="00000000" w:rsidRPr="00744406" w:rsidP="00744406">
      <w:pPr>
        <w:pStyle w:val="ListBullet2"/>
      </w:pPr>
      <w:r w:rsidRPr="00744406">
        <w:t>information on equipment capacity and operating parameters</w:t>
      </w:r>
    </w:p>
    <w:p w:rsidR="00000000" w:rsidRPr="00744406" w:rsidP="00744406">
      <w:pPr>
        <w:pStyle w:val="ListBullet2"/>
      </w:pPr>
      <w:r w:rsidRPr="00744406">
        <w:t>production schedul</w:t>
      </w:r>
      <w:r w:rsidRPr="00744406">
        <w:t>e/batch/recipe instructions</w:t>
      </w:r>
    </w:p>
    <w:p w:rsidR="00000000" w:rsidRPr="00744406" w:rsidP="00744406">
      <w:pPr>
        <w:pStyle w:val="ListBullet2"/>
      </w:pPr>
      <w:r w:rsidRPr="00744406">
        <w:t>specifications, control points and processing parameters.</w:t>
      </w:r>
    </w:p>
    <w:p w:rsidR="00000000" w:rsidRPr="00744406" w:rsidP="00744406">
      <w:pPr>
        <w:pStyle w:val="BodyText"/>
      </w:pPr>
    </w:p>
    <w:p w:rsidR="00000000" w:rsidRPr="00744406" w:rsidP="000C603B">
      <w:pPr>
        <w:pStyle w:val="BodyText"/>
      </w:pPr>
      <w:r w:rsidRPr="00744406">
        <w:t>Assessors of this unit must satisfy the requirements for assessors in applicable vocational education and training legislation, frameworks and/or standards.</w:t>
      </w:r>
    </w:p>
    <w:p w:rsidR="00000000" w:rsidRPr="00744406" w:rsidP="00744406">
      <w:pPr>
        <w:pStyle w:val="Heading1"/>
      </w:pPr>
      <w:bookmarkStart w:id="13" w:name="O_971949"/>
      <w:bookmarkEnd w:id="13"/>
      <w:r w:rsidRPr="00744406">
        <w:t>Links</w:t>
      </w:r>
    </w:p>
    <w:p w:rsidR="00000000" w:rsidRPr="00744406" w:rsidP="000C603B">
      <w:pPr>
        <w:pStyle w:val="BodyText"/>
      </w:pPr>
      <w:r w:rsidRPr="0074440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00343">
        <w:rPr>
          <w:rStyle w:val="Hyperlink"/>
        </w:rPr>
        <w:t>https://vetnet.gov.au/Pages/TrainingDocs.aspx?q=78b15323-cd38-483e-aad7-1159b570a5c4</w:t>
      </w:r>
      <w:r>
        <w:fldChar w:fldCharType="end"/>
      </w:r>
    </w:p>
    <w:p w:rsidR="00000000" w:rsidRPr="00744406" w:rsidP="00744406"/>
    <w:sectPr w:rsidSect="007444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06" w:rsidRPr="000C603B" w:rsidP="000C6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3B" w:rsidP="00744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C603B" w:rsidP="007444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603B" w:rsidP="007444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06" w:rsidP="00744406">
    <w:pPr>
      <w:pStyle w:val="Footer"/>
      <w:framePr w:wrap="around"/>
    </w:pPr>
    <w:r>
      <w:fldChar w:fldCharType="begin"/>
    </w:r>
    <w:r>
      <w:instrText xml:space="preserve"> DOCPROPERTY  Subject  \* MERGEFORMAT </w:instrText>
    </w:r>
    <w:r>
      <w:fldChar w:fldCharType="separate"/>
    </w:r>
    <w:r w:rsidR="000C603B">
      <w:t>Approved</w:t>
    </w:r>
    <w:r w:rsidR="000C603B">
      <w:fldChar w:fldCharType="end"/>
    </w:r>
    <w:r>
      <w:tab/>
      <w:t xml:space="preserve">Page </w:t>
    </w:r>
    <w:r>
      <w:fldChar w:fldCharType="begin"/>
    </w:r>
    <w:r>
      <w:instrText xml:space="preserve"> PAGE  \* Arabic  \* MERGEFORMAT </w:instrText>
    </w:r>
    <w:r>
      <w:fldChar w:fldCharType="separate"/>
    </w:r>
    <w:r w:rsidR="000C603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603B">
      <w:rPr>
        <w:noProof/>
      </w:rPr>
      <w:t>6</w:t>
    </w:r>
    <w:r>
      <w:rPr>
        <w:noProof/>
      </w:rPr>
      <w:fldChar w:fldCharType="end"/>
    </w:r>
  </w:p>
  <w:p w:rsidR="00744406" w:rsidP="00744406">
    <w:pPr>
      <w:pStyle w:val="Footer"/>
      <w:framePr w:wrap="around"/>
    </w:pPr>
    <w:r>
      <w:t xml:space="preserve">© Commonwealth of Australia, </w:t>
    </w:r>
    <w:r>
      <w:fldChar w:fldCharType="begin"/>
    </w:r>
    <w:r>
      <w:instrText xml:space="preserve"> DATE  \@ "yyyy"  \* MERGEFORMAT </w:instrText>
    </w:r>
    <w:r>
      <w:fldChar w:fldCharType="separate"/>
    </w:r>
    <w:r w:rsidR="000C603B">
      <w:rPr>
        <w:noProof/>
      </w:rPr>
      <w:t>2025</w:t>
    </w:r>
    <w:r>
      <w:fldChar w:fldCharType="end"/>
    </w:r>
    <w:r>
      <w:tab/>
    </w:r>
    <w:r>
      <w:fldChar w:fldCharType="begin"/>
    </w:r>
    <w:r>
      <w:instrText xml:space="preserve"> DOCPROPERTY  Author  \* MERGEFORMAT </w:instrText>
    </w:r>
    <w:r>
      <w:fldChar w:fldCharType="separate"/>
    </w:r>
    <w:r w:rsidR="000C603B">
      <w:t>Manufacturing Industry Skills Alliance</w:t>
    </w:r>
    <w:r w:rsidR="000C603B">
      <w:fldChar w:fldCharType="end"/>
    </w:r>
  </w:p>
  <w:p w:rsidR="00744406" w:rsidP="00744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406" w:rsidRPr="000C603B" w:rsidP="000C6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3B" w:rsidRPr="002D2AF8" w:rsidP="00744406">
    <w:pPr>
      <w:pStyle w:val="Header"/>
      <w:framePr w:wrap="around"/>
    </w:pPr>
    <w:r>
      <w:fldChar w:fldCharType="begin"/>
    </w:r>
    <w:r>
      <w:instrText xml:space="preserve"> TITLE   \* MERGEFORMAT </w:instrText>
    </w:r>
    <w:r>
      <w:fldChar w:fldCharType="separate"/>
    </w:r>
    <w:r>
      <w:t>FBPOPR2028 Operate a mixing or blending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603B" w:rsidP="007444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06" w:rsidRPr="002D2AF8" w:rsidP="00744406">
    <w:pPr>
      <w:pStyle w:val="Header"/>
      <w:framePr w:wrap="around"/>
    </w:pPr>
    <w:r>
      <w:fldChar w:fldCharType="begin"/>
    </w:r>
    <w:r>
      <w:instrText xml:space="preserve"> TITLE   \* MERGEFORMAT </w:instrText>
    </w:r>
    <w:r>
      <w:fldChar w:fldCharType="separate"/>
    </w:r>
    <w:r w:rsidR="000C603B">
      <w:t>FBPOPR2028 Operate a mixing or blending process</w:t>
    </w:r>
    <w:r w:rsidR="000C603B">
      <w:fldChar w:fldCharType="end"/>
    </w:r>
    <w:r>
      <w:tab/>
      <w:t xml:space="preserve">Date this document was generated: </w:t>
    </w:r>
    <w:r>
      <w:fldChar w:fldCharType="begin"/>
    </w:r>
    <w:r>
      <w:instrText xml:space="preserve"> CREATEDATE  \@ "d MMMM yyyy"  \* MERGEFORMAT </w:instrText>
    </w:r>
    <w:r>
      <w:fldChar w:fldCharType="separate"/>
    </w:r>
    <w:r w:rsidR="000C603B">
      <w:rPr>
        <w:noProof/>
      </w:rPr>
      <w:t>2 March 2025</w:t>
    </w:r>
    <w:r>
      <w:fldChar w:fldCharType="end"/>
    </w:r>
  </w:p>
  <w:p w:rsidR="00744406" w:rsidP="00744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26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88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28D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406"/>
    <w:pPr>
      <w:spacing w:before="360" w:after="60"/>
      <w:outlineLvl w:val="0"/>
    </w:pPr>
    <w:rPr>
      <w:sz w:val="32"/>
    </w:rPr>
  </w:style>
  <w:style w:type="paragraph" w:styleId="Heading2">
    <w:name w:val="heading 2"/>
    <w:basedOn w:val="HeadingBase"/>
    <w:next w:val="BodyText"/>
    <w:link w:val="Heading2Char"/>
    <w:qFormat/>
    <w:rsid w:val="00744406"/>
    <w:pPr>
      <w:keepLines/>
      <w:spacing w:before="240" w:after="120"/>
      <w:outlineLvl w:val="1"/>
    </w:pPr>
    <w:rPr>
      <w:sz w:val="28"/>
      <w:szCs w:val="40"/>
    </w:rPr>
  </w:style>
  <w:style w:type="paragraph" w:styleId="Heading3">
    <w:name w:val="heading 3"/>
    <w:basedOn w:val="HeadingBase"/>
    <w:next w:val="BodyText"/>
    <w:link w:val="Heading3Char"/>
    <w:qFormat/>
    <w:rsid w:val="00744406"/>
    <w:pPr>
      <w:spacing w:before="180" w:after="120"/>
      <w:outlineLvl w:val="2"/>
    </w:pPr>
    <w:rPr>
      <w:spacing w:val="-10"/>
      <w:kern w:val="32"/>
    </w:rPr>
  </w:style>
  <w:style w:type="paragraph" w:styleId="Heading4">
    <w:name w:val="heading 4"/>
    <w:basedOn w:val="HeadingBase"/>
    <w:next w:val="BodyText"/>
    <w:link w:val="Heading4Char"/>
    <w:qFormat/>
    <w:rsid w:val="00744406"/>
    <w:pPr>
      <w:spacing w:before="160" w:after="120"/>
      <w:outlineLvl w:val="3"/>
    </w:pPr>
    <w:rPr>
      <w:sz w:val="22"/>
    </w:rPr>
  </w:style>
  <w:style w:type="paragraph" w:styleId="Heading5">
    <w:name w:val="heading 5"/>
    <w:basedOn w:val="HeadingBase"/>
    <w:next w:val="Normal"/>
    <w:link w:val="Heading5Char"/>
    <w:qFormat/>
    <w:rsid w:val="00744406"/>
    <w:pPr>
      <w:spacing w:before="80"/>
      <w:outlineLvl w:val="4"/>
    </w:pPr>
    <w:rPr>
      <w:color w:val="918585"/>
      <w:sz w:val="20"/>
    </w:rPr>
  </w:style>
  <w:style w:type="paragraph" w:styleId="Heading6">
    <w:name w:val="heading 6"/>
    <w:basedOn w:val="HeadingBase"/>
    <w:next w:val="Normal"/>
    <w:link w:val="Heading6Char"/>
    <w:qFormat/>
    <w:rsid w:val="00744406"/>
    <w:pPr>
      <w:spacing w:before="60"/>
      <w:outlineLvl w:val="5"/>
    </w:pPr>
    <w:rPr>
      <w:color w:val="918585"/>
      <w:sz w:val="20"/>
    </w:rPr>
  </w:style>
  <w:style w:type="paragraph" w:styleId="Heading7">
    <w:name w:val="heading 7"/>
    <w:basedOn w:val="Normal"/>
    <w:next w:val="Normal"/>
    <w:link w:val="Heading7Char"/>
    <w:qFormat/>
    <w:rsid w:val="00744406"/>
    <w:pPr>
      <w:ind w:left="720"/>
      <w:outlineLvl w:val="6"/>
    </w:pPr>
    <w:rPr>
      <w:i/>
    </w:rPr>
  </w:style>
  <w:style w:type="paragraph" w:styleId="Heading8">
    <w:name w:val="heading 8"/>
    <w:basedOn w:val="Normal"/>
    <w:next w:val="Normal"/>
    <w:link w:val="Heading8Char"/>
    <w:qFormat/>
    <w:rsid w:val="00744406"/>
    <w:pPr>
      <w:ind w:left="720"/>
      <w:outlineLvl w:val="7"/>
    </w:pPr>
    <w:rPr>
      <w:i/>
    </w:rPr>
  </w:style>
  <w:style w:type="paragraph" w:styleId="Heading9">
    <w:name w:val="heading 9"/>
    <w:basedOn w:val="Normal"/>
    <w:next w:val="Normal"/>
    <w:link w:val="Heading9Char"/>
    <w:qFormat/>
    <w:rsid w:val="00744406"/>
    <w:pPr>
      <w:ind w:left="720"/>
      <w:outlineLvl w:val="8"/>
    </w:pPr>
    <w:rPr>
      <w:i/>
    </w:rPr>
  </w:style>
  <w:style w:type="character" w:default="1" w:styleId="DefaultParagraphFont">
    <w:name w:val="Default Paragraph Font"/>
    <w:uiPriority w:val="1"/>
    <w:unhideWhenUsed/>
    <w:rsid w:val="00744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406"/>
  </w:style>
  <w:style w:type="character" w:customStyle="1" w:styleId="Heading1Char">
    <w:name w:val="Heading 1 Char"/>
    <w:basedOn w:val="DefaultParagraphFont"/>
    <w:link w:val="Heading1"/>
    <w:rsid w:val="00744406"/>
    <w:rPr>
      <w:rFonts w:ascii="Times New Roman" w:eastAsia="Times New Roman" w:hAnsi="Times New Roman" w:cs="Times New Roman"/>
      <w:b/>
      <w:sz w:val="32"/>
      <w:szCs w:val="20"/>
      <w:lang w:eastAsia="en-US"/>
    </w:rPr>
  </w:style>
  <w:style w:type="paragraph" w:styleId="BodyText">
    <w:name w:val="Body Text"/>
    <w:basedOn w:val="Normal"/>
    <w:link w:val="BodyTextChar"/>
    <w:rsid w:val="007444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406"/>
    <w:rPr>
      <w:rFonts w:ascii="Times New Roman" w:eastAsia="Times New Roman" w:hAnsi="Times New Roman" w:cs="Times New Roman"/>
      <w:sz w:val="24"/>
      <w:lang w:eastAsia="en-US"/>
    </w:rPr>
  </w:style>
  <w:style w:type="paragraph" w:styleId="ListBullet">
    <w:name w:val="List Bullet"/>
    <w:basedOn w:val="List"/>
    <w:rsid w:val="00744406"/>
    <w:pPr>
      <w:numPr>
        <w:numId w:val="12"/>
      </w:numPr>
      <w:tabs>
        <w:tab w:val="clear" w:pos="340"/>
      </w:tabs>
      <w:spacing w:before="40" w:after="40"/>
    </w:pPr>
  </w:style>
  <w:style w:type="character" w:customStyle="1" w:styleId="SpecialBold">
    <w:name w:val="Special Bold"/>
    <w:basedOn w:val="DefaultParagraphFont"/>
    <w:rsid w:val="00744406"/>
    <w:rPr>
      <w:b/>
      <w:spacing w:val="0"/>
    </w:rPr>
  </w:style>
  <w:style w:type="paragraph" w:styleId="ListBullet2">
    <w:name w:val="List Bullet 2"/>
    <w:basedOn w:val="List2"/>
    <w:rsid w:val="00744406"/>
    <w:pPr>
      <w:numPr>
        <w:numId w:val="13"/>
      </w:numPr>
      <w:tabs>
        <w:tab w:val="clear" w:pos="680"/>
      </w:tabs>
    </w:pPr>
  </w:style>
  <w:style w:type="character" w:styleId="Emphasis">
    <w:name w:val="Emphasis"/>
    <w:basedOn w:val="DefaultParagraphFont"/>
    <w:qFormat/>
    <w:rsid w:val="00744406"/>
    <w:rPr>
      <w:i/>
    </w:rPr>
  </w:style>
  <w:style w:type="paragraph" w:customStyle="1" w:styleId="SuperHeading">
    <w:name w:val="SuperHeading"/>
    <w:basedOn w:val="Normal"/>
    <w:rsid w:val="00744406"/>
    <w:pPr>
      <w:spacing w:before="240" w:after="120"/>
      <w:outlineLvl w:val="0"/>
    </w:pPr>
    <w:rPr>
      <w:rFonts w:ascii="Times New Roman" w:hAnsi="Times New Roman"/>
      <w:b/>
      <w:sz w:val="32"/>
    </w:rPr>
  </w:style>
  <w:style w:type="paragraph" w:customStyle="1" w:styleId="AllowPageBreak">
    <w:name w:val="AllowPageBreak"/>
    <w:rsid w:val="007444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406"/>
    <w:rPr>
      <w:rFonts w:ascii="Courier New" w:eastAsia="Times New Roman" w:hAnsi="Courier New" w:cs="Times New Roman"/>
      <w:i/>
      <w:szCs w:val="20"/>
      <w:lang w:eastAsia="en-US"/>
    </w:rPr>
  </w:style>
  <w:style w:type="paragraph" w:customStyle="1" w:styleId="HeadingBase">
    <w:name w:val="Heading Base"/>
    <w:rsid w:val="00744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406"/>
    <w:pPr>
      <w:tabs>
        <w:tab w:val="right" w:leader="dot" w:pos="9072"/>
      </w:tabs>
      <w:ind w:left="567"/>
    </w:pPr>
    <w:rPr>
      <w:szCs w:val="22"/>
    </w:rPr>
  </w:style>
  <w:style w:type="paragraph" w:customStyle="1" w:styleId="TOCBase">
    <w:name w:val="TOC Base"/>
    <w:rsid w:val="00744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406"/>
    <w:pPr>
      <w:tabs>
        <w:tab w:val="right" w:leader="dot" w:pos="9072"/>
      </w:tabs>
      <w:spacing w:before="40" w:after="40"/>
      <w:ind w:left="284"/>
    </w:pPr>
    <w:rPr>
      <w:rFonts w:ascii="Times New Roman" w:hAnsi="Times New Roman"/>
    </w:rPr>
  </w:style>
  <w:style w:type="paragraph" w:styleId="TOC1">
    <w:name w:val="toc 1"/>
    <w:basedOn w:val="TOCBase"/>
    <w:next w:val="Normal"/>
    <w:rsid w:val="00744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406"/>
    <w:rPr>
      <w:rFonts w:ascii="Times New Roman" w:eastAsia="Times New Roman" w:hAnsi="Times New Roman" w:cs="Times New Roman"/>
      <w:sz w:val="16"/>
      <w:lang w:eastAsia="en-US"/>
    </w:rPr>
  </w:style>
  <w:style w:type="paragraph" w:styleId="Title">
    <w:name w:val="Title"/>
    <w:basedOn w:val="HeadingBase"/>
    <w:link w:val="TitleChar"/>
    <w:qFormat/>
    <w:rsid w:val="00744406"/>
    <w:pPr>
      <w:spacing w:before="5040"/>
      <w:jc w:val="center"/>
    </w:pPr>
    <w:rPr>
      <w:sz w:val="48"/>
      <w:szCs w:val="72"/>
      <w:lang w:val="en-US"/>
    </w:rPr>
  </w:style>
  <w:style w:type="character" w:customStyle="1" w:styleId="TitleChar">
    <w:name w:val="Title Char"/>
    <w:basedOn w:val="DefaultParagraphFont"/>
    <w:link w:val="Title"/>
    <w:rsid w:val="00744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406"/>
    <w:pPr>
      <w:tabs>
        <w:tab w:val="left" w:pos="3600"/>
        <w:tab w:val="left" w:pos="3958"/>
      </w:tabs>
    </w:pPr>
  </w:style>
  <w:style w:type="paragraph" w:styleId="List">
    <w:name w:val="List"/>
    <w:basedOn w:val="BodyText"/>
    <w:next w:val="BodyText"/>
    <w:rsid w:val="00744406"/>
    <w:pPr>
      <w:tabs>
        <w:tab w:val="left" w:pos="340"/>
      </w:tabs>
      <w:spacing w:before="60" w:after="60"/>
      <w:ind w:left="340" w:hanging="340"/>
    </w:pPr>
  </w:style>
  <w:style w:type="paragraph" w:customStyle="1" w:styleId="Note">
    <w:name w:val="Note"/>
    <w:basedOn w:val="BodyText"/>
    <w:rsid w:val="00744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406"/>
    <w:pPr>
      <w:framePr w:wrap="auto" w:hAnchor="text" w:y="6049"/>
    </w:pPr>
    <w:rPr>
      <w:color w:val="000000"/>
      <w:sz w:val="40"/>
    </w:rPr>
  </w:style>
  <w:style w:type="paragraph" w:customStyle="1" w:styleId="TOCTitle">
    <w:name w:val="TOCTitle"/>
    <w:basedOn w:val="Heading1"/>
    <w:rsid w:val="00744406"/>
    <w:pPr>
      <w:spacing w:after="240"/>
      <w:jc w:val="center"/>
      <w:outlineLvl w:val="9"/>
    </w:pPr>
    <w:rPr>
      <w:caps/>
    </w:rPr>
  </w:style>
  <w:style w:type="paragraph" w:customStyle="1" w:styleId="Version">
    <w:name w:val="Version"/>
    <w:rsid w:val="00744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406"/>
    <w:pPr>
      <w:keepNext w:val="0"/>
      <w:tabs>
        <w:tab w:val="right" w:pos="4176"/>
      </w:tabs>
      <w:ind w:left="198" w:hanging="198"/>
    </w:pPr>
    <w:rPr>
      <w:rFonts w:ascii="Garamond" w:hAnsi="Garamond"/>
    </w:rPr>
  </w:style>
  <w:style w:type="paragraph" w:styleId="IndexHeading">
    <w:name w:val="index heading"/>
    <w:basedOn w:val="Normal"/>
    <w:next w:val="Index1"/>
    <w:semiHidden/>
    <w:rsid w:val="00744406"/>
    <w:pPr>
      <w:spacing w:before="120" w:after="120"/>
    </w:pPr>
    <w:rPr>
      <w:rFonts w:ascii="Arial" w:hAnsi="Arial"/>
      <w:b/>
      <w:color w:val="918585"/>
      <w:sz w:val="24"/>
    </w:rPr>
  </w:style>
  <w:style w:type="paragraph" w:styleId="Header">
    <w:name w:val="header"/>
    <w:basedOn w:val="Normal"/>
    <w:link w:val="HeaderChar"/>
    <w:rsid w:val="00744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406"/>
    <w:rPr>
      <w:rFonts w:ascii="Times New Roman" w:eastAsia="Times New Roman" w:hAnsi="Times New Roman" w:cs="Times New Roman"/>
      <w:sz w:val="16"/>
      <w:szCs w:val="20"/>
      <w:lang w:val="en-GB" w:eastAsia="en-US"/>
    </w:rPr>
  </w:style>
  <w:style w:type="paragraph" w:customStyle="1" w:styleId="Chapter">
    <w:name w:val="Chapter"/>
    <w:basedOn w:val="Normal"/>
    <w:rsid w:val="00744406"/>
    <w:pPr>
      <w:spacing w:before="240"/>
    </w:pPr>
    <w:rPr>
      <w:rFonts w:ascii="Times New Roman" w:hAnsi="Times New Roman"/>
      <w:smallCaps/>
      <w:spacing w:val="80"/>
      <w:sz w:val="28"/>
    </w:rPr>
  </w:style>
  <w:style w:type="paragraph" w:customStyle="1" w:styleId="InChapter">
    <w:name w:val="InChapter"/>
    <w:basedOn w:val="Heading3"/>
    <w:rsid w:val="00744406"/>
    <w:pPr>
      <w:spacing w:after="240"/>
      <w:outlineLvl w:val="9"/>
    </w:pPr>
    <w:rPr>
      <w:noProof/>
    </w:rPr>
  </w:style>
  <w:style w:type="paragraph" w:styleId="Index2">
    <w:name w:val="index 2"/>
    <w:basedOn w:val="Normal"/>
    <w:next w:val="Normal"/>
    <w:semiHidden/>
    <w:rsid w:val="00744406"/>
    <w:pPr>
      <w:tabs>
        <w:tab w:val="right" w:pos="4176"/>
      </w:tabs>
      <w:ind w:left="568" w:hanging="284"/>
    </w:pPr>
    <w:rPr>
      <w:rFonts w:ascii="Garamond" w:hAnsi="Garamond"/>
    </w:rPr>
  </w:style>
  <w:style w:type="paragraph" w:customStyle="1" w:styleId="Byline">
    <w:name w:val="Byline"/>
    <w:rsid w:val="00744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406"/>
    <w:pPr>
      <w:tabs>
        <w:tab w:val="clear" w:pos="3600"/>
        <w:tab w:val="clear" w:pos="3958"/>
      </w:tabs>
      <w:jc w:val="right"/>
    </w:pPr>
  </w:style>
  <w:style w:type="paragraph" w:styleId="Caption">
    <w:name w:val="caption"/>
    <w:basedOn w:val="BodyText"/>
    <w:next w:val="Normal"/>
    <w:qFormat/>
    <w:rsid w:val="00744406"/>
    <w:pPr>
      <w:framePr w:w="2268" w:hSpace="181" w:vSpace="181" w:wrap="around" w:vAnchor="text" w:hAnchor="page" w:x="1135" w:y="285" w:anchorLock="1"/>
    </w:pPr>
    <w:rPr>
      <w:i/>
    </w:rPr>
  </w:style>
  <w:style w:type="paragraph" w:customStyle="1" w:styleId="MiniTOCTitle">
    <w:name w:val="MiniTOCTitle"/>
    <w:basedOn w:val="Heading4"/>
    <w:rsid w:val="00744406"/>
    <w:pPr>
      <w:spacing w:before="240"/>
      <w:outlineLvl w:val="9"/>
    </w:pPr>
    <w:rPr>
      <w:noProof/>
      <w:sz w:val="24"/>
    </w:rPr>
  </w:style>
  <w:style w:type="paragraph" w:customStyle="1" w:styleId="MiniTOCItem">
    <w:name w:val="MiniTOCItem"/>
    <w:basedOn w:val="ListBullet"/>
    <w:rsid w:val="00744406"/>
    <w:pPr>
      <w:numPr>
        <w:numId w:val="0"/>
      </w:numPr>
      <w:tabs>
        <w:tab w:val="right" w:leader="dot" w:pos="6521"/>
      </w:tabs>
      <w:spacing w:before="0" w:after="0"/>
    </w:pPr>
  </w:style>
  <w:style w:type="paragraph" w:customStyle="1" w:styleId="TOFTitle">
    <w:name w:val="TOFTitle"/>
    <w:basedOn w:val="TOCTitle"/>
    <w:rsid w:val="00744406"/>
  </w:style>
  <w:style w:type="paragraph" w:styleId="TableofFigures">
    <w:name w:val="table of figures"/>
    <w:basedOn w:val="Normal"/>
    <w:next w:val="Normal"/>
    <w:semiHidden/>
    <w:rsid w:val="00744406"/>
    <w:pPr>
      <w:tabs>
        <w:tab w:val="right" w:leader="dot" w:pos="9072"/>
      </w:tabs>
      <w:ind w:left="970" w:hanging="403"/>
    </w:pPr>
    <w:rPr>
      <w:rFonts w:ascii="Times New Roman" w:hAnsi="Times New Roman"/>
      <w:b/>
    </w:rPr>
  </w:style>
  <w:style w:type="paragraph" w:styleId="ListNumber">
    <w:name w:val="List Number"/>
    <w:basedOn w:val="List"/>
    <w:rsid w:val="00744406"/>
    <w:pPr>
      <w:numPr>
        <w:numId w:val="15"/>
      </w:numPr>
      <w:tabs>
        <w:tab w:val="clear" w:pos="340"/>
      </w:tabs>
    </w:pPr>
  </w:style>
  <w:style w:type="character" w:customStyle="1" w:styleId="WingdingSymbols">
    <w:name w:val="Wingding Symbols"/>
    <w:rsid w:val="00744406"/>
    <w:rPr>
      <w:rFonts w:ascii="Wingdings" w:hAnsi="Wingdings"/>
    </w:rPr>
  </w:style>
  <w:style w:type="paragraph" w:customStyle="1" w:styleId="TableHeading">
    <w:name w:val="Table Heading"/>
    <w:basedOn w:val="HeadingBase"/>
    <w:rsid w:val="00744406"/>
    <w:pPr>
      <w:keepLines/>
      <w:pBdr>
        <w:bottom w:val="single" w:sz="6" w:space="1" w:color="918585"/>
      </w:pBdr>
      <w:spacing w:before="240"/>
    </w:pPr>
  </w:style>
  <w:style w:type="character" w:customStyle="1" w:styleId="HotSpot">
    <w:name w:val="HotSpot"/>
    <w:rsid w:val="00744406"/>
    <w:rPr>
      <w:color w:val="0033CC"/>
      <w:u w:val="none"/>
    </w:rPr>
  </w:style>
  <w:style w:type="paragraph" w:customStyle="1" w:styleId="BodyTextRight">
    <w:name w:val="Body Text Right"/>
    <w:basedOn w:val="BodyText"/>
    <w:rsid w:val="00744406"/>
    <w:pPr>
      <w:spacing w:before="0" w:after="0"/>
      <w:jc w:val="right"/>
    </w:pPr>
  </w:style>
  <w:style w:type="paragraph" w:styleId="Index3">
    <w:name w:val="index 3"/>
    <w:basedOn w:val="ListNumber2"/>
    <w:next w:val="Normal"/>
    <w:semiHidden/>
    <w:rsid w:val="00744406"/>
    <w:pPr>
      <w:numPr>
        <w:numId w:val="0"/>
      </w:numPr>
      <w:tabs>
        <w:tab w:val="right" w:leader="dot" w:pos="4176"/>
      </w:tabs>
    </w:pPr>
  </w:style>
  <w:style w:type="paragraph" w:styleId="ListNumber2">
    <w:name w:val="List Number 2"/>
    <w:basedOn w:val="List2"/>
    <w:rsid w:val="00744406"/>
    <w:pPr>
      <w:numPr>
        <w:numId w:val="10"/>
      </w:numPr>
      <w:tabs>
        <w:tab w:val="clear" w:pos="1060"/>
      </w:tabs>
    </w:pPr>
  </w:style>
  <w:style w:type="paragraph" w:customStyle="1" w:styleId="MarginNote">
    <w:name w:val="Margin Note"/>
    <w:basedOn w:val="BodyText"/>
    <w:rsid w:val="00744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406"/>
    <w:rPr>
      <w:sz w:val="32"/>
    </w:rPr>
  </w:style>
  <w:style w:type="paragraph" w:customStyle="1" w:styleId="HeadingProcedure">
    <w:name w:val="Heading Procedure"/>
    <w:basedOn w:val="HeadingBase"/>
    <w:next w:val="Normal"/>
    <w:rsid w:val="00744406"/>
    <w:pPr>
      <w:tabs>
        <w:tab w:val="left" w:pos="0"/>
      </w:tabs>
      <w:spacing w:before="120" w:after="60"/>
    </w:pPr>
    <w:rPr>
      <w:i/>
      <w:color w:val="918585"/>
      <w:sz w:val="22"/>
    </w:rPr>
  </w:style>
  <w:style w:type="paragraph" w:customStyle="1" w:styleId="TableBodyText">
    <w:name w:val="Table Body Text"/>
    <w:basedOn w:val="BodyText"/>
    <w:rsid w:val="00744406"/>
    <w:pPr>
      <w:spacing w:before="60" w:after="60"/>
    </w:pPr>
  </w:style>
  <w:style w:type="paragraph" w:styleId="ListContinue">
    <w:name w:val="List Continue"/>
    <w:basedOn w:val="List"/>
    <w:rsid w:val="00744406"/>
    <w:pPr>
      <w:ind w:firstLine="0"/>
    </w:pPr>
  </w:style>
  <w:style w:type="paragraph" w:customStyle="1" w:styleId="ListNote">
    <w:name w:val="List Note"/>
    <w:basedOn w:val="List"/>
    <w:rsid w:val="00744406"/>
    <w:pPr>
      <w:pBdr>
        <w:top w:val="single" w:sz="6" w:space="2" w:color="918585"/>
        <w:bottom w:val="single" w:sz="6" w:space="2" w:color="918585"/>
      </w:pBdr>
      <w:tabs>
        <w:tab w:val="left" w:pos="1021"/>
      </w:tabs>
      <w:ind w:firstLine="0"/>
    </w:pPr>
  </w:style>
  <w:style w:type="paragraph" w:customStyle="1" w:styleId="Warning">
    <w:name w:val="Warning"/>
    <w:basedOn w:val="BodyText"/>
    <w:rsid w:val="00744406"/>
    <w:pPr>
      <w:shd w:val="clear" w:color="auto" w:fill="D9D9D9"/>
      <w:tabs>
        <w:tab w:val="left" w:pos="992"/>
      </w:tabs>
      <w:ind w:left="119" w:right="119"/>
    </w:pPr>
    <w:rPr>
      <w:sz w:val="20"/>
    </w:rPr>
  </w:style>
  <w:style w:type="paragraph" w:customStyle="1" w:styleId="MarginIcons">
    <w:name w:val="Margin Icons"/>
    <w:basedOn w:val="BodyText"/>
    <w:rsid w:val="00744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406"/>
    <w:rPr>
      <w:rFonts w:ascii="Courier New" w:hAnsi="Courier New"/>
    </w:rPr>
  </w:style>
  <w:style w:type="paragraph" w:customStyle="1" w:styleId="NoteBullet">
    <w:name w:val="Note Bullet"/>
    <w:basedOn w:val="Note"/>
    <w:rsid w:val="00744406"/>
    <w:pPr>
      <w:tabs>
        <w:tab w:val="clear" w:pos="680"/>
      </w:tabs>
      <w:spacing w:before="60" w:after="60"/>
    </w:pPr>
  </w:style>
  <w:style w:type="paragraph" w:customStyle="1" w:styleId="SubHeading2">
    <w:name w:val="SubHeading2"/>
    <w:basedOn w:val="HeadingBase"/>
    <w:rsid w:val="00744406"/>
    <w:pPr>
      <w:spacing w:before="240" w:after="60"/>
    </w:pPr>
    <w:rPr>
      <w:sz w:val="20"/>
    </w:rPr>
  </w:style>
  <w:style w:type="paragraph" w:customStyle="1" w:styleId="SubHeading1">
    <w:name w:val="SubHeading1"/>
    <w:basedOn w:val="HeadingBase"/>
    <w:rsid w:val="00744406"/>
    <w:pPr>
      <w:spacing w:before="240" w:after="60"/>
    </w:pPr>
    <w:rPr>
      <w:color w:val="918585"/>
      <w:sz w:val="22"/>
    </w:rPr>
  </w:style>
  <w:style w:type="paragraph" w:customStyle="1" w:styleId="SideHeading">
    <w:name w:val="Side Heading"/>
    <w:basedOn w:val="HeadingBase"/>
    <w:rsid w:val="00744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406"/>
    <w:pPr>
      <w:tabs>
        <w:tab w:val="num" w:pos="360"/>
      </w:tabs>
    </w:pPr>
  </w:style>
  <w:style w:type="paragraph" w:styleId="PlainText">
    <w:name w:val="Plain Text"/>
    <w:basedOn w:val="Normal"/>
    <w:link w:val="PlainTextChar"/>
    <w:rsid w:val="00744406"/>
    <w:rPr>
      <w:sz w:val="20"/>
    </w:rPr>
  </w:style>
  <w:style w:type="character" w:customStyle="1" w:styleId="PlainTextChar">
    <w:name w:val="Plain Text Char"/>
    <w:basedOn w:val="DefaultParagraphFont"/>
    <w:link w:val="PlainText"/>
    <w:rsid w:val="00744406"/>
    <w:rPr>
      <w:rFonts w:ascii="Courier New" w:eastAsia="Times New Roman" w:hAnsi="Courier New" w:cs="Times New Roman"/>
      <w:sz w:val="20"/>
      <w:szCs w:val="20"/>
      <w:lang w:eastAsia="en-US"/>
    </w:rPr>
  </w:style>
  <w:style w:type="character" w:customStyle="1" w:styleId="MenuOption">
    <w:name w:val="Menu Option"/>
    <w:basedOn w:val="DefaultParagraphFont"/>
    <w:rsid w:val="00744406"/>
    <w:rPr>
      <w:b/>
      <w:smallCaps/>
    </w:rPr>
  </w:style>
  <w:style w:type="paragraph" w:customStyle="1" w:styleId="TableListNumber">
    <w:name w:val="Table List Number"/>
    <w:basedOn w:val="ListNumber"/>
    <w:rsid w:val="00744406"/>
    <w:pPr>
      <w:numPr>
        <w:numId w:val="0"/>
      </w:numPr>
    </w:pPr>
  </w:style>
  <w:style w:type="paragraph" w:styleId="TOC4">
    <w:name w:val="toc 4"/>
    <w:basedOn w:val="TOCBase"/>
    <w:next w:val="Normal"/>
    <w:semiHidden/>
    <w:rsid w:val="00744406"/>
    <w:pPr>
      <w:tabs>
        <w:tab w:val="right" w:leader="dot" w:pos="9071"/>
      </w:tabs>
      <w:ind w:left="1701"/>
    </w:pPr>
  </w:style>
  <w:style w:type="paragraph" w:customStyle="1" w:styleId="ListAlpha">
    <w:name w:val="List Alpha"/>
    <w:basedOn w:val="List"/>
    <w:rsid w:val="00744406"/>
    <w:pPr>
      <w:numPr>
        <w:numId w:val="9"/>
      </w:numPr>
    </w:pPr>
  </w:style>
  <w:style w:type="paragraph" w:customStyle="1" w:styleId="ListAlpha2">
    <w:name w:val="List Alpha 2"/>
    <w:basedOn w:val="List2"/>
    <w:rsid w:val="00744406"/>
    <w:pPr>
      <w:numPr>
        <w:numId w:val="8"/>
      </w:numPr>
    </w:pPr>
  </w:style>
  <w:style w:type="paragraph" w:styleId="List2">
    <w:name w:val="List 2"/>
    <w:basedOn w:val="BodyText"/>
    <w:rsid w:val="00744406"/>
    <w:pPr>
      <w:tabs>
        <w:tab w:val="left" w:pos="680"/>
      </w:tabs>
      <w:spacing w:before="60" w:after="60"/>
      <w:ind w:left="680" w:hanging="340"/>
    </w:pPr>
  </w:style>
  <w:style w:type="paragraph" w:styleId="List3">
    <w:name w:val="List 3"/>
    <w:basedOn w:val="BodyText"/>
    <w:rsid w:val="00744406"/>
    <w:pPr>
      <w:tabs>
        <w:tab w:val="left" w:pos="1021"/>
      </w:tabs>
      <w:spacing w:before="60" w:after="60"/>
      <w:ind w:left="1020" w:hanging="340"/>
    </w:pPr>
  </w:style>
  <w:style w:type="paragraph" w:styleId="List4">
    <w:name w:val="List 4"/>
    <w:basedOn w:val="BodyText"/>
    <w:rsid w:val="00744406"/>
    <w:pPr>
      <w:tabs>
        <w:tab w:val="left" w:pos="1361"/>
      </w:tabs>
      <w:spacing w:before="60" w:after="60"/>
      <w:ind w:left="1361" w:hanging="340"/>
    </w:pPr>
  </w:style>
  <w:style w:type="paragraph" w:styleId="List5">
    <w:name w:val="List 5"/>
    <w:basedOn w:val="BodyText"/>
    <w:rsid w:val="00744406"/>
    <w:pPr>
      <w:tabs>
        <w:tab w:val="left" w:pos="1701"/>
      </w:tabs>
      <w:spacing w:before="60" w:after="60"/>
      <w:ind w:left="1701" w:hanging="340"/>
    </w:pPr>
  </w:style>
  <w:style w:type="paragraph" w:styleId="ListBullet3">
    <w:name w:val="List Bullet 3"/>
    <w:basedOn w:val="List3"/>
    <w:rsid w:val="00744406"/>
    <w:pPr>
      <w:numPr>
        <w:numId w:val="14"/>
      </w:numPr>
      <w:tabs>
        <w:tab w:val="clear" w:pos="1021"/>
      </w:tabs>
      <w:ind w:left="1037" w:hanging="357"/>
    </w:pPr>
  </w:style>
  <w:style w:type="paragraph" w:styleId="ListBullet4">
    <w:name w:val="List Bullet 4"/>
    <w:basedOn w:val="List4"/>
    <w:rsid w:val="00744406"/>
    <w:pPr>
      <w:numPr>
        <w:numId w:val="3"/>
      </w:numPr>
      <w:tabs>
        <w:tab w:val="clear" w:pos="1361"/>
      </w:tabs>
    </w:pPr>
  </w:style>
  <w:style w:type="paragraph" w:styleId="ListBullet5">
    <w:name w:val="List Bullet 5"/>
    <w:basedOn w:val="List5"/>
    <w:rsid w:val="00744406"/>
    <w:pPr>
      <w:numPr>
        <w:numId w:val="4"/>
      </w:numPr>
    </w:pPr>
  </w:style>
  <w:style w:type="paragraph" w:styleId="ListContinue2">
    <w:name w:val="List Continue 2"/>
    <w:basedOn w:val="List2"/>
    <w:rsid w:val="00744406"/>
    <w:pPr>
      <w:ind w:firstLine="0"/>
    </w:pPr>
  </w:style>
  <w:style w:type="paragraph" w:styleId="ListContinue3">
    <w:name w:val="List Continue 3"/>
    <w:basedOn w:val="List3"/>
    <w:rsid w:val="00744406"/>
    <w:pPr>
      <w:ind w:left="1021" w:firstLine="0"/>
    </w:pPr>
  </w:style>
  <w:style w:type="paragraph" w:styleId="ListContinue4">
    <w:name w:val="List Continue 4"/>
    <w:basedOn w:val="List4"/>
    <w:rsid w:val="00744406"/>
    <w:pPr>
      <w:ind w:firstLine="0"/>
    </w:pPr>
  </w:style>
  <w:style w:type="paragraph" w:styleId="ListContinue5">
    <w:name w:val="List Continue 5"/>
    <w:basedOn w:val="List5"/>
    <w:rsid w:val="00744406"/>
    <w:pPr>
      <w:ind w:firstLine="0"/>
    </w:pPr>
  </w:style>
  <w:style w:type="paragraph" w:styleId="ListNumber3">
    <w:name w:val="List Number 3"/>
    <w:basedOn w:val="List3"/>
    <w:rsid w:val="00744406"/>
    <w:pPr>
      <w:numPr>
        <w:numId w:val="5"/>
      </w:numPr>
    </w:pPr>
  </w:style>
  <w:style w:type="paragraph" w:styleId="ListNumber4">
    <w:name w:val="List Number 4"/>
    <w:basedOn w:val="List4"/>
    <w:rsid w:val="00744406"/>
    <w:pPr>
      <w:numPr>
        <w:numId w:val="6"/>
      </w:numPr>
    </w:pPr>
  </w:style>
  <w:style w:type="paragraph" w:styleId="ListNumber5">
    <w:name w:val="List Number 5"/>
    <w:basedOn w:val="List5"/>
    <w:rsid w:val="00744406"/>
    <w:pPr>
      <w:numPr>
        <w:numId w:val="7"/>
      </w:numPr>
    </w:pPr>
  </w:style>
  <w:style w:type="paragraph" w:styleId="BlockText">
    <w:name w:val="Block Text"/>
    <w:basedOn w:val="Normal"/>
    <w:rsid w:val="00744406"/>
    <w:pPr>
      <w:spacing w:after="120"/>
      <w:ind w:left="1440" w:right="1440"/>
    </w:pPr>
  </w:style>
  <w:style w:type="character" w:customStyle="1" w:styleId="Subscript">
    <w:name w:val="Subscript"/>
    <w:basedOn w:val="DefaultParagraphFont"/>
    <w:rsid w:val="00744406"/>
    <w:rPr>
      <w:sz w:val="16"/>
      <w:vertAlign w:val="subscript"/>
    </w:rPr>
  </w:style>
  <w:style w:type="character" w:customStyle="1" w:styleId="Superscript">
    <w:name w:val="Superscript"/>
    <w:basedOn w:val="DefaultParagraphFont"/>
    <w:rsid w:val="00744406"/>
    <w:rPr>
      <w:sz w:val="16"/>
      <w:vertAlign w:val="superscript"/>
    </w:rPr>
  </w:style>
  <w:style w:type="character" w:customStyle="1" w:styleId="Symbols">
    <w:name w:val="Symbols"/>
    <w:basedOn w:val="DefaultParagraphFont"/>
    <w:rsid w:val="00744406"/>
    <w:rPr>
      <w:rFonts w:ascii="Symbol" w:hAnsi="Symbol"/>
    </w:rPr>
  </w:style>
  <w:style w:type="character" w:customStyle="1" w:styleId="MenuOptions">
    <w:name w:val="Menu Options"/>
    <w:basedOn w:val="DefaultParagraphFont"/>
    <w:rsid w:val="00744406"/>
    <w:rPr>
      <w:rFonts w:ascii="Arial Narrow" w:hAnsi="Arial Narrow"/>
      <w:smallCaps/>
    </w:rPr>
  </w:style>
  <w:style w:type="character" w:customStyle="1" w:styleId="Buttons">
    <w:name w:val="Buttons"/>
    <w:basedOn w:val="DefaultParagraphFont"/>
    <w:rsid w:val="00744406"/>
    <w:rPr>
      <w:b/>
    </w:rPr>
  </w:style>
  <w:style w:type="character" w:customStyle="1" w:styleId="Underlined">
    <w:name w:val="Underlined"/>
    <w:basedOn w:val="DefaultParagraphFont"/>
    <w:rsid w:val="00744406"/>
    <w:rPr>
      <w:u w:val="single"/>
    </w:rPr>
  </w:style>
  <w:style w:type="paragraph" w:customStyle="1" w:styleId="TableBodyTextRight">
    <w:name w:val="Table Body Text Right"/>
    <w:basedOn w:val="TableBodyText"/>
    <w:rsid w:val="00744406"/>
    <w:pPr>
      <w:widowControl w:val="0"/>
      <w:autoSpaceDE w:val="0"/>
      <w:autoSpaceDN w:val="0"/>
      <w:adjustRightInd w:val="0"/>
      <w:jc w:val="right"/>
    </w:pPr>
    <w:rPr>
      <w:rFonts w:cs="Arial"/>
      <w:szCs w:val="18"/>
    </w:rPr>
  </w:style>
  <w:style w:type="paragraph" w:customStyle="1" w:styleId="CopyrightText">
    <w:name w:val="Copyright Text"/>
    <w:basedOn w:val="BodyText"/>
    <w:rsid w:val="00744406"/>
    <w:rPr>
      <w:sz w:val="18"/>
    </w:rPr>
  </w:style>
  <w:style w:type="paragraph" w:customStyle="1" w:styleId="BodySmallRight">
    <w:name w:val="Body Small Right"/>
    <w:basedOn w:val="BodyTextRight"/>
    <w:rsid w:val="00744406"/>
    <w:rPr>
      <w:sz w:val="18"/>
      <w:szCs w:val="18"/>
    </w:rPr>
  </w:style>
  <w:style w:type="paragraph" w:customStyle="1" w:styleId="MarginEdition">
    <w:name w:val="Margin Edition"/>
    <w:basedOn w:val="MarginNote"/>
    <w:rsid w:val="00744406"/>
    <w:pPr>
      <w:spacing w:before="0" w:after="0"/>
    </w:pPr>
    <w:rPr>
      <w:rFonts w:ascii="Times New Roman" w:hAnsi="Times New Roman"/>
      <w:color w:val="999999"/>
    </w:rPr>
  </w:style>
  <w:style w:type="paragraph" w:customStyle="1" w:styleId="Spacer">
    <w:name w:val="Spacer"/>
    <w:basedOn w:val="Normal"/>
    <w:rsid w:val="00744406"/>
    <w:rPr>
      <w:sz w:val="2"/>
      <w:szCs w:val="2"/>
    </w:rPr>
  </w:style>
  <w:style w:type="character" w:customStyle="1" w:styleId="Small">
    <w:name w:val="Small"/>
    <w:basedOn w:val="DefaultParagraphFont"/>
    <w:rsid w:val="00744406"/>
    <w:rPr>
      <w:sz w:val="16"/>
    </w:rPr>
  </w:style>
  <w:style w:type="paragraph" w:customStyle="1" w:styleId="WideTable">
    <w:name w:val="Wide Table"/>
    <w:basedOn w:val="Normal"/>
    <w:rsid w:val="00744406"/>
    <w:pPr>
      <w:ind w:left="-1418"/>
    </w:pPr>
    <w:rPr>
      <w:sz w:val="2"/>
      <w:szCs w:val="2"/>
    </w:rPr>
  </w:style>
  <w:style w:type="character" w:styleId="PageNumber">
    <w:name w:val="page number"/>
    <w:basedOn w:val="DefaultParagraphFont"/>
    <w:rsid w:val="00744406"/>
  </w:style>
  <w:style w:type="paragraph" w:styleId="Quote">
    <w:name w:val="Quote"/>
    <w:basedOn w:val="Heading1"/>
    <w:link w:val="QuoteChar"/>
    <w:qFormat/>
    <w:rsid w:val="00744406"/>
    <w:rPr>
      <w:b w:val="0"/>
      <w:sz w:val="72"/>
      <w:szCs w:val="72"/>
      <w:lang w:val="en-NZ"/>
    </w:rPr>
  </w:style>
  <w:style w:type="character" w:customStyle="1" w:styleId="QuoteChar">
    <w:name w:val="Quote Char"/>
    <w:basedOn w:val="DefaultParagraphFont"/>
    <w:link w:val="Quote"/>
    <w:rsid w:val="00744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406"/>
    <w:pPr>
      <w:pageBreakBefore/>
    </w:pPr>
  </w:style>
  <w:style w:type="paragraph" w:customStyle="1" w:styleId="Border">
    <w:name w:val="Border"/>
    <w:basedOn w:val="Normal"/>
    <w:qFormat/>
    <w:rsid w:val="00744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406"/>
    <w:rPr>
      <w:b/>
      <w:bCs/>
      <w:i/>
      <w:iCs/>
      <w:color w:val="auto"/>
    </w:rPr>
  </w:style>
  <w:style w:type="paragraph" w:styleId="IntenseQuote">
    <w:name w:val="Intense Quote"/>
    <w:basedOn w:val="Normal"/>
    <w:next w:val="Normal"/>
    <w:link w:val="IntenseQuoteChar"/>
    <w:uiPriority w:val="30"/>
    <w:qFormat/>
    <w:rsid w:val="00744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406"/>
    <w:rPr>
      <w:smallCaps/>
      <w:color w:val="auto"/>
      <w:u w:val="single"/>
    </w:rPr>
  </w:style>
  <w:style w:type="character" w:styleId="IntenseReference">
    <w:name w:val="Intense Reference"/>
    <w:basedOn w:val="DefaultParagraphFont"/>
    <w:uiPriority w:val="32"/>
    <w:qFormat/>
    <w:rsid w:val="00744406"/>
    <w:rPr>
      <w:b/>
      <w:bCs/>
      <w:smallCaps/>
      <w:color w:val="auto"/>
      <w:spacing w:val="5"/>
      <w:u w:val="single"/>
    </w:rPr>
  </w:style>
  <w:style w:type="paragraph" w:customStyle="1" w:styleId="2ColumnHeading">
    <w:name w:val="2Column Heading"/>
    <w:basedOn w:val="BodyText"/>
    <w:qFormat/>
    <w:rsid w:val="00744406"/>
    <w:pPr>
      <w:spacing w:after="60"/>
      <w:ind w:left="-2268"/>
    </w:pPr>
    <w:rPr>
      <w:b/>
    </w:rPr>
  </w:style>
  <w:style w:type="paragraph" w:customStyle="1" w:styleId="Heading1TOC">
    <w:name w:val="Heading1 TOC"/>
    <w:basedOn w:val="Normal"/>
    <w:qFormat/>
    <w:rsid w:val="00744406"/>
    <w:pPr>
      <w:spacing w:before="240" w:after="120"/>
    </w:pPr>
    <w:rPr>
      <w:rFonts w:ascii="Times New Roman" w:hAnsi="Times New Roman"/>
      <w:b/>
      <w:sz w:val="32"/>
    </w:rPr>
  </w:style>
  <w:style w:type="paragraph" w:customStyle="1" w:styleId="Heading2TOC">
    <w:name w:val="Heading2 TOC"/>
    <w:basedOn w:val="Normal"/>
    <w:qFormat/>
    <w:rsid w:val="00744406"/>
    <w:pPr>
      <w:spacing w:before="240" w:after="60"/>
    </w:pPr>
    <w:rPr>
      <w:rFonts w:ascii="Times New Roman" w:hAnsi="Times New Roman"/>
      <w:b/>
      <w:sz w:val="28"/>
    </w:rPr>
  </w:style>
  <w:style w:type="character" w:customStyle="1" w:styleId="Underline">
    <w:name w:val="Underline"/>
    <w:basedOn w:val="DefaultParagraphFont"/>
    <w:qFormat/>
    <w:rsid w:val="00744406"/>
    <w:rPr>
      <w:u w:val="single"/>
    </w:rPr>
  </w:style>
  <w:style w:type="character" w:customStyle="1" w:styleId="BoldandItalics">
    <w:name w:val="Bold and Italics"/>
    <w:qFormat/>
    <w:rsid w:val="00744406"/>
    <w:rPr>
      <w:b/>
      <w:i/>
      <w:u w:val="none"/>
    </w:rPr>
  </w:style>
  <w:style w:type="paragraph" w:styleId="BalloonText">
    <w:name w:val="Balloon Text"/>
    <w:basedOn w:val="Normal"/>
    <w:link w:val="BalloonTextChar"/>
    <w:rsid w:val="00744406"/>
    <w:rPr>
      <w:rFonts w:ascii="Tahoma" w:hAnsi="Tahoma" w:cs="Tahoma"/>
      <w:sz w:val="16"/>
      <w:szCs w:val="16"/>
    </w:rPr>
  </w:style>
  <w:style w:type="character" w:customStyle="1" w:styleId="BalloonTextChar">
    <w:name w:val="Balloon Text Char"/>
    <w:basedOn w:val="DefaultParagraphFont"/>
    <w:link w:val="BalloonText"/>
    <w:rsid w:val="00744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4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406"/>
    <w:rPr>
      <w:b/>
      <w:color w:val="660033"/>
      <w:spacing w:val="0"/>
    </w:rPr>
  </w:style>
  <w:style w:type="paragraph" w:customStyle="1" w:styleId="Nameditemlist">
    <w:name w:val="Named item list"/>
    <w:basedOn w:val="BodyText"/>
    <w:qFormat/>
    <w:rsid w:val="00744406"/>
    <w:pPr>
      <w:tabs>
        <w:tab w:val="left" w:pos="2835"/>
      </w:tabs>
      <w:ind w:left="2835" w:hanging="2835"/>
    </w:pPr>
  </w:style>
  <w:style w:type="paragraph" w:customStyle="1" w:styleId="BodyTextnopadding">
    <w:name w:val="Body Text no padding"/>
    <w:basedOn w:val="BodyText"/>
    <w:qFormat/>
    <w:rsid w:val="00744406"/>
    <w:pPr>
      <w:spacing w:before="0" w:after="0"/>
    </w:pPr>
  </w:style>
  <w:style w:type="paragraph" w:customStyle="1" w:styleId="BodyTextBold">
    <w:name w:val="Body Text Bold"/>
    <w:basedOn w:val="BodyText"/>
    <w:qFormat/>
    <w:rsid w:val="00744406"/>
    <w:rPr>
      <w:b/>
    </w:rPr>
  </w:style>
  <w:style w:type="character" w:styleId="Hyperlink">
    <w:name w:val="Hyperlink"/>
    <w:basedOn w:val="DefaultParagraphFont"/>
    <w:uiPriority w:val="99"/>
    <w:unhideWhenUsed/>
    <w:rsid w:val="000C6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1663</Words>
  <Characters>10979</Characters>
  <Application>Microsoft Office Word</Application>
  <DocSecurity>0</DocSecurity>
  <Lines>288</Lines>
  <Paragraphs>197</Paragraphs>
  <ScaleCrop>false</ScaleCrop>
  <Company>Author-it Software Corporation Ltd.</Company>
  <LinksUpToDate>false</LinksUpToDate>
  <CharactersWithSpaces>12445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FBPOPR2028 Operate a mixing or blending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