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D55" w:rsidP="00363D55">
      <w:pPr>
        <w:pStyle w:val="Title"/>
      </w:pPr>
      <w:r>
        <w:fldChar w:fldCharType="begin"/>
      </w:r>
      <w:r>
        <w:instrText xml:space="preserve"> TITLE   \* MERGEFORMAT </w:instrText>
      </w:r>
      <w:r>
        <w:fldChar w:fldCharType="separate"/>
      </w:r>
      <w:r>
        <w:t>Assessment Requirements for FBPOPR2028 Operate a mixing or blending process</w:t>
      </w:r>
      <w:r>
        <w:fldChar w:fldCharType="end"/>
      </w:r>
    </w:p>
    <w:p w:rsidR="00363D55" w:rsidP="00363D55">
      <w:pPr>
        <w:pStyle w:val="Version"/>
        <w:sectPr w:rsidSect="00ED3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264" w:rsidP="00ED3264">
      <w:pPr>
        <w:pStyle w:val="SuperHeading"/>
      </w:pPr>
      <w:r w:rsidRPr="00ED3264">
        <w:t>Assessment Requirements for FBPOPR2028 Operate a mixing or blending process</w:t>
      </w:r>
    </w:p>
    <w:p w:rsidR="00000000" w:rsidRPr="00ED3264" w:rsidP="00ED3264">
      <w:pPr>
        <w:pStyle w:val="Heading1"/>
      </w:pPr>
      <w:bookmarkStart w:id="1" w:name="O_971943"/>
      <w:bookmarkEnd w:id="1"/>
      <w:r w:rsidRPr="00ED3264">
        <w:t>Modification History</w:t>
      </w:r>
    </w:p>
    <w:tbl>
      <w:tblPr>
        <w:tblW w:w="9520" w:type="dxa"/>
        <w:tblLayout w:type="fixed"/>
        <w:tblCellMar>
          <w:left w:w="62" w:type="dxa"/>
          <w:right w:w="62" w:type="dxa"/>
        </w:tblCellMar>
        <w:tblLook w:val="0000"/>
      </w:tblPr>
      <w:tblGrid>
        <w:gridCol w:w="2581"/>
        <w:gridCol w:w="6939"/>
      </w:tblGrid>
      <w:tr w:rsidTr="00ED32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264" w:rsidP="00ED3264">
            <w:pPr>
              <w:pStyle w:val="BodyText"/>
            </w:pPr>
            <w:r w:rsidRPr="00ED326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264">
            <w:pPr>
              <w:pStyle w:val="BodyText"/>
              <w:rPr>
                <w:lang w:val="en-NZ"/>
              </w:rPr>
            </w:pPr>
            <w:r w:rsidRPr="00ED3264">
              <w:rPr>
                <w:rStyle w:val="SpecialBold"/>
              </w:rPr>
              <w:t>Comments</w:t>
            </w:r>
          </w:p>
        </w:tc>
      </w:tr>
      <w:tr w:rsidTr="00ED32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264">
            <w:pPr>
              <w:pStyle w:val="BodyText"/>
              <w:rPr>
                <w:lang w:val="en-NZ"/>
              </w:rPr>
            </w:pPr>
            <w:r w:rsidRPr="00ED326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264" w:rsidP="00ED3264">
            <w:pPr>
              <w:pStyle w:val="BodyText"/>
            </w:pPr>
            <w:r w:rsidRPr="00ED3264">
              <w:t>This version released with FBP Food, Beverage and Pharmaceutical Training Package Version 1.0</w:t>
            </w:r>
          </w:p>
        </w:tc>
      </w:tr>
    </w:tbl>
    <w:p w:rsidR="00000000" w:rsidRPr="00ED3264" w:rsidP="00ED3264">
      <w:pPr>
        <w:pStyle w:val="BodyText"/>
      </w:pPr>
    </w:p>
    <w:p w:rsidR="00000000" w:rsidRPr="00ED3264" w:rsidP="00ED3264">
      <w:pPr>
        <w:pStyle w:val="AllowPageBreak"/>
      </w:pPr>
    </w:p>
    <w:p w:rsidR="00000000" w:rsidRPr="00ED3264" w:rsidP="00ED3264">
      <w:pPr>
        <w:pStyle w:val="Heading1"/>
      </w:pPr>
      <w:bookmarkStart w:id="2" w:name="O_971944"/>
      <w:bookmarkEnd w:id="2"/>
      <w:r w:rsidRPr="00ED3264">
        <w:t>Performance Evidence</w:t>
      </w:r>
    </w:p>
    <w:p w:rsidR="00000000" w:rsidRPr="00ED3264" w:rsidP="00363D55">
      <w:pPr>
        <w:pStyle w:val="BodyText"/>
      </w:pPr>
      <w:r w:rsidRPr="00ED3264">
        <w:t>An individual demonstrating competency in this unit must satisfy all of the elements and performance criteria of this unit.</w:t>
      </w:r>
    </w:p>
    <w:p w:rsidR="00000000" w:rsidRPr="00ED3264" w:rsidP="00363D55">
      <w:pPr>
        <w:pStyle w:val="BodyText"/>
      </w:pPr>
      <w:r w:rsidRPr="00ED3264">
        <w:t xml:space="preserve">There must be evidence that the individual has operated a mixing or blending process on at least one occasion, </w:t>
      </w:r>
      <w:r w:rsidRPr="00ED3264">
        <w:t>including:</w:t>
      </w:r>
    </w:p>
    <w:p w:rsidR="00000000" w:rsidRPr="00ED3264" w:rsidP="00ED3264">
      <w:pPr>
        <w:pStyle w:val="ListBullet"/>
      </w:pPr>
      <w:r w:rsidRPr="00ED3264">
        <w:t>accessing workplace information to identify mixing/blending requirements</w:t>
      </w:r>
    </w:p>
    <w:p w:rsidR="00000000" w:rsidRPr="00ED3264" w:rsidP="00ED3264">
      <w:pPr>
        <w:pStyle w:val="ListBullet"/>
      </w:pPr>
      <w:r w:rsidRPr="00ED3264">
        <w:t>selecting, fitting and using personal protective clothing and/or equipment</w:t>
      </w:r>
    </w:p>
    <w:p w:rsidR="00000000" w:rsidRPr="00ED3264" w:rsidP="00ED3264">
      <w:pPr>
        <w:pStyle w:val="ListBullet"/>
      </w:pPr>
      <w:r w:rsidRPr="00ED3264">
        <w:t>confirming supply of necessary materials and services</w:t>
      </w:r>
    </w:p>
    <w:p w:rsidR="00000000" w:rsidRPr="00ED3264" w:rsidP="00ED3264">
      <w:pPr>
        <w:pStyle w:val="ListBullet"/>
      </w:pPr>
      <w:r w:rsidRPr="00ED3264">
        <w:t>conducting pre-start checks, including:</w:t>
      </w:r>
    </w:p>
    <w:p w:rsidR="00000000" w:rsidRPr="00ED3264" w:rsidP="00ED3264">
      <w:pPr>
        <w:pStyle w:val="ListBullet2"/>
      </w:pPr>
      <w:r w:rsidRPr="00ED3264">
        <w:t>inspecting equipment condition to identify any signs of wear</w:t>
      </w:r>
    </w:p>
    <w:p w:rsidR="00000000" w:rsidRPr="00ED3264" w:rsidP="00ED3264">
      <w:pPr>
        <w:pStyle w:val="ListBullet2"/>
      </w:pPr>
      <w:r w:rsidRPr="00ED3264">
        <w:t>selecting appropriate settings and/or related parameters</w:t>
      </w:r>
    </w:p>
    <w:p w:rsidR="00000000" w:rsidRPr="00ED3264" w:rsidP="00ED3264">
      <w:pPr>
        <w:pStyle w:val="ListBullet2"/>
      </w:pPr>
      <w:r w:rsidRPr="00ED3264">
        <w:t>cancelling isolation or lock-outs as required</w:t>
      </w:r>
    </w:p>
    <w:p w:rsidR="00000000" w:rsidRPr="00ED3264" w:rsidP="00ED3264">
      <w:pPr>
        <w:pStyle w:val="ListBullet2"/>
      </w:pPr>
      <w:r w:rsidRPr="00ED3264">
        <w:t>confirming that equipment is clean and correctly configured for processing requirements</w:t>
      </w:r>
    </w:p>
    <w:p w:rsidR="00000000" w:rsidRPr="00ED3264" w:rsidP="00ED3264">
      <w:pPr>
        <w:pStyle w:val="ListBullet2"/>
      </w:pPr>
      <w:r w:rsidRPr="00ED3264">
        <w:t>posi</w:t>
      </w:r>
      <w:r w:rsidRPr="00ED3264">
        <w:t>tioning sensors and controls correctly</w:t>
      </w:r>
    </w:p>
    <w:p w:rsidR="00000000" w:rsidRPr="00ED3264" w:rsidP="00ED3264">
      <w:pPr>
        <w:pStyle w:val="ListBullet2"/>
      </w:pPr>
      <w:r w:rsidRPr="00ED3264">
        <w:t>ensuring any scheduled maintenance has been carried out</w:t>
      </w:r>
    </w:p>
    <w:p w:rsidR="00000000" w:rsidRPr="00ED3264" w:rsidP="00ED3264">
      <w:pPr>
        <w:pStyle w:val="ListBullet2"/>
      </w:pPr>
      <w:r w:rsidRPr="00ED3264">
        <w:t>confirming that all safety guards are in place and operational</w:t>
      </w:r>
    </w:p>
    <w:p w:rsidR="00000000" w:rsidRPr="00ED3264" w:rsidP="00ED3264">
      <w:pPr>
        <w:pStyle w:val="ListBullet"/>
      </w:pPr>
      <w:r w:rsidRPr="00ED3264">
        <w:t>adding/loading materials in correct quantities and sequence, including monitoring automatic ingre</w:t>
      </w:r>
      <w:r w:rsidRPr="00ED3264">
        <w:t>dient addition and/or manual addition</w:t>
      </w:r>
    </w:p>
    <w:p w:rsidR="00000000" w:rsidRPr="00ED3264" w:rsidP="00ED3264">
      <w:pPr>
        <w:pStyle w:val="ListBullet"/>
      </w:pPr>
      <w:r w:rsidRPr="00ED3264">
        <w:t>starting, monitoring and adjusting mixing or blending process equipment to achieve required outcomes, including monitoring flow rates/quantity, time or temperature and mix/blending settings</w:t>
      </w:r>
    </w:p>
    <w:p w:rsidR="00000000" w:rsidRPr="00ED3264" w:rsidP="00ED3264">
      <w:pPr>
        <w:pStyle w:val="ListBullet"/>
      </w:pPr>
      <w:r w:rsidRPr="00ED3264">
        <w:t>monitoring control points an</w:t>
      </w:r>
      <w:r w:rsidRPr="00ED3264">
        <w:t>d conducting inspections to confirm process remains within specification</w:t>
      </w:r>
    </w:p>
    <w:p w:rsidR="00000000" w:rsidRPr="00ED3264" w:rsidP="00ED3264">
      <w:pPr>
        <w:pStyle w:val="ListBullet"/>
      </w:pPr>
      <w:r w:rsidRPr="00ED3264">
        <w:t>monitoring supply and flow of ingredients and additives to and from the mixing or blending process</w:t>
      </w:r>
    </w:p>
    <w:p w:rsidR="00000000" w:rsidRPr="00ED3264" w:rsidP="00ED3264">
      <w:pPr>
        <w:pStyle w:val="ListBullet"/>
      </w:pPr>
      <w:r w:rsidRPr="00ED3264">
        <w:t>pacing mixing/blending to meet production requirements</w:t>
      </w:r>
    </w:p>
    <w:p w:rsidR="00000000" w:rsidRPr="00ED3264" w:rsidP="00ED3264">
      <w:pPr>
        <w:pStyle w:val="ListBullet"/>
      </w:pPr>
      <w:r w:rsidRPr="00ED3264">
        <w:t>taking corrective action in response to out-of-specification results</w:t>
      </w:r>
    </w:p>
    <w:p w:rsidR="00000000" w:rsidRPr="00ED3264" w:rsidP="00ED3264">
      <w:pPr>
        <w:pStyle w:val="ListBullet"/>
      </w:pPr>
      <w:r w:rsidRPr="00ED3264">
        <w:t>responding to and/or reporting equipment failure within level of responsibility</w:t>
      </w:r>
    </w:p>
    <w:p w:rsidR="00000000" w:rsidRPr="00ED3264" w:rsidP="00ED3264">
      <w:pPr>
        <w:pStyle w:val="ListBullet"/>
      </w:pPr>
      <w:r w:rsidRPr="00ED3264">
        <w:t>locating emergency stop functions on equipment</w:t>
      </w:r>
    </w:p>
    <w:p w:rsidR="00000000" w:rsidRPr="00ED3264" w:rsidP="00ED3264">
      <w:pPr>
        <w:pStyle w:val="ListBullet"/>
      </w:pPr>
      <w:r w:rsidRPr="00ED3264">
        <w:t>following isolation and lock-out or tag-out procedures to ta</w:t>
      </w:r>
      <w:r w:rsidRPr="00ED3264">
        <w:t>ke process and related equipment off-line in preparation for cleaning and/or maintenance within level of responsibility</w:t>
      </w:r>
    </w:p>
    <w:p w:rsidR="00000000" w:rsidRPr="00ED3264" w:rsidP="00ED3264">
      <w:pPr>
        <w:pStyle w:val="ListBullet"/>
      </w:pPr>
      <w:r w:rsidRPr="00ED3264">
        <w:t>completing workplace records</w:t>
      </w:r>
    </w:p>
    <w:p w:rsidR="00000000" w:rsidRPr="00ED3264" w:rsidP="00ED3264">
      <w:pPr>
        <w:pStyle w:val="ListBullet"/>
      </w:pPr>
      <w:r w:rsidRPr="00ED3264">
        <w:t>maintaining work area to meet housekeeping standards</w:t>
      </w:r>
    </w:p>
    <w:p w:rsidR="00000000" w:rsidRPr="00ED3264" w:rsidP="00ED3264">
      <w:pPr>
        <w:pStyle w:val="ListBullet"/>
      </w:pPr>
      <w:r w:rsidRPr="00ED3264">
        <w:t>using process control systems according to workplace p</w:t>
      </w:r>
      <w:r w:rsidRPr="00ED3264">
        <w:t>rocedures</w:t>
      </w:r>
    </w:p>
    <w:p w:rsidR="00000000" w:rsidRPr="00ED3264" w:rsidP="00ED3264">
      <w:pPr>
        <w:pStyle w:val="ListBullet"/>
      </w:pPr>
      <w:r w:rsidRPr="00ED3264">
        <w:t>labelling and storing pre-mixes and/or mixes according to workplace procedures</w:t>
      </w:r>
    </w:p>
    <w:p w:rsidR="00000000" w:rsidRPr="00ED3264" w:rsidP="00ED3264">
      <w:pPr>
        <w:pStyle w:val="ListBullet"/>
      </w:pPr>
      <w:r w:rsidRPr="00ED3264">
        <w:t>cleaning and sanitising equipment according to workplace procedures</w:t>
      </w:r>
    </w:p>
    <w:p w:rsidR="00000000" w:rsidRPr="00ED3264" w:rsidP="00ED3264">
      <w:pPr>
        <w:pStyle w:val="ListBullet"/>
      </w:pPr>
      <w:r w:rsidRPr="00ED3264">
        <w:t>following relevant work health and safety procedures.</w:t>
      </w:r>
    </w:p>
    <w:p w:rsidR="00000000" w:rsidRPr="00ED3264" w:rsidP="00ED3264">
      <w:pPr>
        <w:pStyle w:val="AllowPageBreak"/>
      </w:pPr>
    </w:p>
    <w:p w:rsidR="00000000" w:rsidRPr="00ED3264" w:rsidP="00ED3264">
      <w:pPr>
        <w:pStyle w:val="Heading1"/>
      </w:pPr>
      <w:bookmarkStart w:id="3" w:name="O_971945"/>
      <w:bookmarkEnd w:id="3"/>
      <w:r w:rsidRPr="00ED3264">
        <w:t>Knowledge Evidence</w:t>
      </w:r>
    </w:p>
    <w:p w:rsidR="00000000" w:rsidRPr="00ED3264" w:rsidP="00363D55">
      <w:pPr>
        <w:pStyle w:val="BodyText"/>
      </w:pPr>
      <w:r w:rsidRPr="00ED3264">
        <w:t>An indivi</w:t>
      </w:r>
      <w:r w:rsidRPr="00ED3264">
        <w:t>dual must be able to demonstrate the knowledge required to perform the tasks outlined in the elements and performance criteria of this unit. This includes knowledge of:</w:t>
      </w:r>
    </w:p>
    <w:p w:rsidR="00000000" w:rsidRPr="00ED3264" w:rsidP="00ED3264">
      <w:pPr>
        <w:pStyle w:val="ListBullet"/>
      </w:pPr>
      <w:r w:rsidRPr="00ED3264">
        <w:t>purpose and basic principles of preparing mixes and blends, including the characterist</w:t>
      </w:r>
      <w:r w:rsidRPr="00ED3264">
        <w:t>ics and basic function of ingredients and additives used, method and sequence of ingredient addition required to achieve required blend characteristics and, where relevant, the purpose of conditioning, maturation or holding stages required prior to further</w:t>
      </w:r>
      <w:r w:rsidRPr="00ED3264">
        <w:t xml:space="preserve"> processing of the mix</w:t>
      </w:r>
    </w:p>
    <w:p w:rsidR="00000000" w:rsidRPr="00ED3264" w:rsidP="00ED3264">
      <w:pPr>
        <w:pStyle w:val="ListBullet"/>
      </w:pPr>
      <w:r w:rsidRPr="00ED3264">
        <w:t>specific gravity and bulk density as appropriate for ingredients used</w:t>
      </w:r>
    </w:p>
    <w:p w:rsidR="00000000" w:rsidRPr="00ED3264" w:rsidP="00ED3264">
      <w:pPr>
        <w:pStyle w:val="ListBullet"/>
      </w:pPr>
      <w:r w:rsidRPr="00ED3264">
        <w:t>basic operating principles of mixing/blending equipment, including:</w:t>
      </w:r>
    </w:p>
    <w:p w:rsidR="00000000" w:rsidRPr="00ED3264" w:rsidP="00ED3264">
      <w:pPr>
        <w:pStyle w:val="ListBullet2"/>
      </w:pPr>
      <w:r w:rsidRPr="00ED3264">
        <w:t>main equipment components</w:t>
      </w:r>
    </w:p>
    <w:p w:rsidR="00000000" w:rsidRPr="00ED3264" w:rsidP="00ED3264">
      <w:pPr>
        <w:pStyle w:val="ListBullet2"/>
      </w:pPr>
      <w:r w:rsidRPr="00ED3264">
        <w:t>status and purpose of guards</w:t>
      </w:r>
    </w:p>
    <w:p w:rsidR="00000000" w:rsidRPr="00ED3264" w:rsidP="00ED3264">
      <w:pPr>
        <w:pStyle w:val="ListBullet2"/>
      </w:pPr>
      <w:r w:rsidRPr="00ED3264">
        <w:t>equipment operating capacities and applications</w:t>
      </w:r>
    </w:p>
    <w:p w:rsidR="00000000" w:rsidRPr="00ED3264" w:rsidP="00ED3264">
      <w:pPr>
        <w:pStyle w:val="ListBullet2"/>
      </w:pPr>
      <w:r w:rsidRPr="00ED3264">
        <w:t>the purpose and location of sensors and related feedback instrumentation</w:t>
      </w:r>
    </w:p>
    <w:p w:rsidR="00000000" w:rsidRPr="00ED3264" w:rsidP="00ED3264">
      <w:pPr>
        <w:pStyle w:val="ListBullet2"/>
      </w:pPr>
      <w:r w:rsidRPr="00ED3264">
        <w:t>awareness of calibration schedules for scales and related weighing/measuring equipment</w:t>
      </w:r>
    </w:p>
    <w:p w:rsidR="00000000" w:rsidRPr="00ED3264" w:rsidP="00ED3264">
      <w:pPr>
        <w:pStyle w:val="ListBullet"/>
      </w:pPr>
      <w:r w:rsidRPr="00ED3264">
        <w:t>services required and action to take if service</w:t>
      </w:r>
      <w:r w:rsidRPr="00ED3264">
        <w:t>s are not available</w:t>
      </w:r>
    </w:p>
    <w:p w:rsidR="00000000" w:rsidRPr="00ED3264" w:rsidP="00ED3264">
      <w:pPr>
        <w:pStyle w:val="ListBullet"/>
      </w:pPr>
      <w:r w:rsidRPr="00ED3264">
        <w:t>the flow of the mixing process and the effect of mix preparation on downstream processes</w:t>
      </w:r>
    </w:p>
    <w:p w:rsidR="00000000" w:rsidRPr="00ED3264" w:rsidP="00ED3264">
      <w:pPr>
        <w:pStyle w:val="ListBullet"/>
      </w:pPr>
      <w:r w:rsidRPr="00ED3264">
        <w:t>procedures for requisitioning, receiving and returning ingredients from stores</w:t>
      </w:r>
    </w:p>
    <w:p w:rsidR="00000000" w:rsidRPr="00ED3264" w:rsidP="00ED3264">
      <w:pPr>
        <w:pStyle w:val="ListBullet"/>
      </w:pPr>
      <w:r w:rsidRPr="00ED3264">
        <w:t>ingredient-handling requirements and shelf-life or coding</w:t>
      </w:r>
    </w:p>
    <w:p w:rsidR="00000000" w:rsidRPr="00ED3264" w:rsidP="00ED3264">
      <w:pPr>
        <w:pStyle w:val="ListBullet"/>
      </w:pPr>
      <w:r w:rsidRPr="00ED3264">
        <w:t>quality ch</w:t>
      </w:r>
      <w:r w:rsidRPr="00ED3264">
        <w:t>aracteristics required of ingredients and additives and their effect on mixing process performance, including methods used to condition or prepare ingredients prior to addition</w:t>
      </w:r>
    </w:p>
    <w:p w:rsidR="00000000" w:rsidRPr="00ED3264" w:rsidP="00ED3264">
      <w:pPr>
        <w:pStyle w:val="ListBullet"/>
      </w:pPr>
      <w:r w:rsidRPr="00ED3264">
        <w:t>methods used to monitor the blending or mixing process, including inspecting, m</w:t>
      </w:r>
      <w:r w:rsidRPr="00ED3264">
        <w:t>easuring and testing, by the process</w:t>
      </w:r>
    </w:p>
    <w:p w:rsidR="00000000" w:rsidRPr="00ED3264" w:rsidP="00ED3264">
      <w:pPr>
        <w:pStyle w:val="ListBullet"/>
      </w:pPr>
      <w:r w:rsidRPr="00ED3264">
        <w:t>inspection or test points (control points) in the process and the related procedures and recording requirements, including:</w:t>
      </w:r>
    </w:p>
    <w:p w:rsidR="00000000" w:rsidRPr="00ED3264" w:rsidP="00ED3264">
      <w:pPr>
        <w:pStyle w:val="ListBullet2"/>
      </w:pPr>
      <w:r w:rsidRPr="00ED3264">
        <w:t>flow rates</w:t>
      </w:r>
    </w:p>
    <w:p w:rsidR="00000000" w:rsidRPr="00ED3264" w:rsidP="00ED3264">
      <w:pPr>
        <w:pStyle w:val="ListBullet2"/>
      </w:pPr>
      <w:r w:rsidRPr="00ED3264">
        <w:t>ingredient/additive addition sequence</w:t>
      </w:r>
    </w:p>
    <w:p w:rsidR="00000000" w:rsidRPr="00ED3264" w:rsidP="00ED3264">
      <w:pPr>
        <w:pStyle w:val="ListBullet2"/>
      </w:pPr>
      <w:r w:rsidRPr="00ED3264">
        <w:t>times/temperatures and agitator speeds</w:t>
      </w:r>
    </w:p>
    <w:p w:rsidR="00000000" w:rsidRPr="00ED3264" w:rsidP="00ED3264">
      <w:pPr>
        <w:pStyle w:val="ListBullet2"/>
      </w:pPr>
      <w:r w:rsidRPr="00ED3264">
        <w:t>required characteristics of blend, including viscosity, appearance and temperature</w:t>
      </w:r>
    </w:p>
    <w:p w:rsidR="00000000" w:rsidRPr="00ED3264" w:rsidP="00ED3264">
      <w:pPr>
        <w:pStyle w:val="ListBullet"/>
      </w:pPr>
      <w:r w:rsidRPr="00ED3264">
        <w:t>required attributes of the mixed or blended output, including chemical, texture and flavour profiles as required</w:t>
      </w:r>
    </w:p>
    <w:p w:rsidR="00000000" w:rsidRPr="00ED3264" w:rsidP="00ED3264">
      <w:pPr>
        <w:pStyle w:val="ListBullet"/>
      </w:pPr>
      <w:r w:rsidRPr="00ED3264">
        <w:t xml:space="preserve">the effect of the mixing or blending parameters, including </w:t>
      </w:r>
      <w:r w:rsidRPr="00ED3264">
        <w:t>temperature and length of mix time on mixing outcome</w:t>
      </w:r>
    </w:p>
    <w:p w:rsidR="00000000" w:rsidRPr="00ED3264" w:rsidP="00ED3264">
      <w:pPr>
        <w:pStyle w:val="ListBullet"/>
      </w:pPr>
      <w:r w:rsidRPr="00ED3264">
        <w:t>contamination and food safety risks associated with the process and related control measures, including product compatibility and cross-contamination risks and associated cleaning requirements, as well a</w:t>
      </w:r>
      <w:r w:rsidRPr="00ED3264">
        <w:t>s common allergens used in mixes prepared</w:t>
      </w:r>
    </w:p>
    <w:p w:rsidR="00000000" w:rsidRPr="00ED3264" w:rsidP="00ED3264">
      <w:pPr>
        <w:pStyle w:val="ListBullet"/>
      </w:pPr>
      <w:r w:rsidRPr="00ED3264">
        <w:t>operating requirements and parameters, and corrective action required when operation is outside specified operating parameters</w:t>
      </w:r>
    </w:p>
    <w:p w:rsidR="00000000" w:rsidRPr="00ED3264" w:rsidP="00ED3264">
      <w:pPr>
        <w:pStyle w:val="ListBullet"/>
      </w:pPr>
      <w:r w:rsidRPr="00ED3264">
        <w:t>typical equipment faults and related causes, including signs and symptoms of faulty equ</w:t>
      </w:r>
      <w:r w:rsidRPr="00ED3264">
        <w:t>ipment and early warning signs of potential problems</w:t>
      </w:r>
    </w:p>
    <w:p w:rsidR="00000000" w:rsidRPr="00ED3264" w:rsidP="00ED3264">
      <w:pPr>
        <w:pStyle w:val="ListBullet"/>
      </w:pPr>
      <w:r w:rsidRPr="00ED3264">
        <w:t>common causes of variation and corrective action required</w:t>
      </w:r>
    </w:p>
    <w:p w:rsidR="00000000" w:rsidRPr="00ED3264" w:rsidP="00ED3264">
      <w:pPr>
        <w:pStyle w:val="ListBullet"/>
      </w:pPr>
      <w:r w:rsidRPr="00ED3264">
        <w:t>work health and safety hazards and controls relevant to the mixing and blending process</w:t>
      </w:r>
    </w:p>
    <w:p w:rsidR="00000000" w:rsidRPr="00ED3264" w:rsidP="00ED3264">
      <w:pPr>
        <w:pStyle w:val="ListBullet"/>
      </w:pPr>
      <w:r w:rsidRPr="00ED3264">
        <w:t>requirements of different shutdowns as appropriate to the</w:t>
      </w:r>
      <w:r w:rsidRPr="00ED3264">
        <w:t xml:space="preserve"> blending or mixing process and workplace production requirements, including emergency and routine shutdowns, and procedures to follow in the event of a power outage</w:t>
      </w:r>
    </w:p>
    <w:p w:rsidR="00000000" w:rsidRPr="00ED3264" w:rsidP="00ED3264">
      <w:pPr>
        <w:pStyle w:val="ListBullet"/>
      </w:pPr>
      <w:r w:rsidRPr="00ED3264">
        <w:t>isolation, lock-out and tag-out procedures and responsibilities relevant to the mixing and</w:t>
      </w:r>
      <w:r w:rsidRPr="00ED3264">
        <w:t xml:space="preserve"> blending process</w:t>
      </w:r>
    </w:p>
    <w:p w:rsidR="00000000" w:rsidRPr="00ED3264" w:rsidP="00ED3264">
      <w:pPr>
        <w:pStyle w:val="ListBullet"/>
      </w:pPr>
      <w:r w:rsidRPr="00ED3264">
        <w:t>procedures and responsibility for reporting production and performance information</w:t>
      </w:r>
    </w:p>
    <w:p w:rsidR="00000000" w:rsidRPr="00ED3264" w:rsidP="00ED3264">
      <w:pPr>
        <w:pStyle w:val="ListBullet"/>
      </w:pPr>
      <w:r w:rsidRPr="00ED3264">
        <w:t>environmental issues and controls relevant to the mixing or blending process, including waste or rework collection and handling procedures related to the p</w:t>
      </w:r>
      <w:r w:rsidRPr="00ED3264">
        <w:t>rocess</w:t>
      </w:r>
    </w:p>
    <w:p w:rsidR="00000000" w:rsidRPr="00ED3264" w:rsidP="00ED3264">
      <w:pPr>
        <w:pStyle w:val="ListBullet"/>
      </w:pPr>
      <w:r w:rsidRPr="00ED3264">
        <w:t>basic operating principles of process control, where relevant, including the relationship between control panels and systems and the physical equipment</w:t>
      </w:r>
    </w:p>
    <w:p w:rsidR="00000000" w:rsidRPr="00ED3264" w:rsidP="00ED3264">
      <w:pPr>
        <w:pStyle w:val="ListBullet"/>
      </w:pPr>
      <w:r w:rsidRPr="00ED3264">
        <w:t>characteristics of solutions, suspensions and emulsions for the mixing and blending process</w:t>
      </w:r>
    </w:p>
    <w:p w:rsidR="00000000" w:rsidRPr="00ED3264" w:rsidP="00ED3264">
      <w:pPr>
        <w:pStyle w:val="ListBullet"/>
      </w:pPr>
      <w:r w:rsidRPr="00ED3264">
        <w:t>product labelling and storage requirements for the mixing and blending process</w:t>
      </w:r>
    </w:p>
    <w:p w:rsidR="00000000" w:rsidRPr="00ED3264" w:rsidP="00ED3264">
      <w:pPr>
        <w:pStyle w:val="ListBullet"/>
      </w:pPr>
      <w:r w:rsidRPr="00ED3264">
        <w:t>cleaning and sanitation procedures for mixing or blending equipment.</w:t>
      </w:r>
    </w:p>
    <w:p w:rsidR="00000000" w:rsidRPr="00ED3264" w:rsidP="00ED3264">
      <w:pPr>
        <w:pStyle w:val="AllowPageBreak"/>
      </w:pPr>
    </w:p>
    <w:p w:rsidR="00000000" w:rsidRPr="00ED3264" w:rsidP="00ED3264">
      <w:pPr>
        <w:pStyle w:val="Heading1"/>
      </w:pPr>
      <w:bookmarkStart w:id="4" w:name="O_971946"/>
      <w:bookmarkEnd w:id="4"/>
      <w:r w:rsidRPr="00ED3264">
        <w:t>Assessment Conditions</w:t>
      </w:r>
    </w:p>
    <w:p w:rsidR="00000000" w:rsidRPr="00ED3264" w:rsidP="00363D55">
      <w:pPr>
        <w:pStyle w:val="BodyText"/>
      </w:pPr>
      <w:r w:rsidRPr="00ED3264">
        <w:t>Assessment of skills must take place under the following conditions:</w:t>
      </w:r>
    </w:p>
    <w:p w:rsidR="00000000" w:rsidRPr="00ED3264" w:rsidP="00ED3264">
      <w:pPr>
        <w:pStyle w:val="ListBullet"/>
      </w:pPr>
      <w:r w:rsidRPr="00ED3264">
        <w:t>physical conditions:</w:t>
      </w:r>
    </w:p>
    <w:p w:rsidR="00000000" w:rsidRPr="00ED3264" w:rsidP="00ED3264">
      <w:pPr>
        <w:pStyle w:val="ListBullet2"/>
      </w:pPr>
      <w:r w:rsidRPr="00ED3264">
        <w:t>a workplace or an environment that accurately represents workplace conditions</w:t>
      </w:r>
    </w:p>
    <w:p w:rsidR="00000000" w:rsidRPr="00ED3264" w:rsidP="00ED3264">
      <w:pPr>
        <w:pStyle w:val="ListBullet"/>
      </w:pPr>
      <w:r w:rsidRPr="00ED3264">
        <w:t>resources, equipment and materials:</w:t>
      </w:r>
    </w:p>
    <w:p w:rsidR="00000000" w:rsidRPr="00ED3264" w:rsidP="00ED3264">
      <w:pPr>
        <w:pStyle w:val="ListBullet2"/>
      </w:pPr>
      <w:r w:rsidRPr="00ED3264">
        <w:t>personal protective clothing and equipment</w:t>
      </w:r>
    </w:p>
    <w:p w:rsidR="00000000" w:rsidRPr="00ED3264" w:rsidP="00ED3264">
      <w:pPr>
        <w:pStyle w:val="ListBullet2"/>
      </w:pPr>
      <w:r w:rsidRPr="00ED3264">
        <w:t>mixing/blending process equipment, services and related storage facilities</w:t>
      </w:r>
      <w:r w:rsidRPr="00ED3264">
        <w:t xml:space="preserve"> as required</w:t>
      </w:r>
    </w:p>
    <w:p w:rsidR="00000000" w:rsidRPr="00ED3264" w:rsidP="00ED3264">
      <w:pPr>
        <w:pStyle w:val="ListBullet2"/>
      </w:pPr>
      <w:r w:rsidRPr="00ED3264">
        <w:t>ingredients and additives required for the mixing/blending process</w:t>
      </w:r>
    </w:p>
    <w:p w:rsidR="00000000" w:rsidRPr="00ED3264" w:rsidP="00ED3264">
      <w:pPr>
        <w:pStyle w:val="ListBullet2"/>
      </w:pPr>
      <w:r w:rsidRPr="00ED3264">
        <w:t>sampling schedules and test procedures and equipment as required</w:t>
      </w:r>
    </w:p>
    <w:p w:rsidR="00000000" w:rsidRPr="00ED3264" w:rsidP="00ED3264">
      <w:pPr>
        <w:pStyle w:val="ListBullet2"/>
      </w:pPr>
      <w:r w:rsidRPr="00ED3264">
        <w:t>cleaning procedures, materials and equipment</w:t>
      </w:r>
    </w:p>
    <w:p w:rsidR="00000000" w:rsidRPr="00ED3264" w:rsidP="00ED3264">
      <w:pPr>
        <w:pStyle w:val="ListBullet"/>
      </w:pPr>
      <w:r w:rsidRPr="00ED3264">
        <w:t>specifications:</w:t>
      </w:r>
    </w:p>
    <w:p w:rsidR="00000000" w:rsidRPr="00ED3264" w:rsidP="00ED3264">
      <w:pPr>
        <w:pStyle w:val="ListBullet2"/>
      </w:pPr>
      <w:r w:rsidRPr="00ED3264">
        <w:t>work procedures, including advice on safe work practices, food safety, quality and environmental requirements, stock flow systems, production schedules, batch/recipe instructions</w:t>
      </w:r>
    </w:p>
    <w:p w:rsidR="00000000" w:rsidRPr="00ED3264" w:rsidP="00ED3264">
      <w:pPr>
        <w:pStyle w:val="ListBullet2"/>
      </w:pPr>
      <w:r w:rsidRPr="00ED3264">
        <w:t>information on equipment capacity and operating parameters</w:t>
      </w:r>
    </w:p>
    <w:p w:rsidR="00000000" w:rsidRPr="00ED3264" w:rsidP="00ED3264">
      <w:pPr>
        <w:pStyle w:val="ListBullet2"/>
      </w:pPr>
      <w:r w:rsidRPr="00ED3264">
        <w:t>production schedul</w:t>
      </w:r>
      <w:r w:rsidRPr="00ED3264">
        <w:t>e/batch/recipe instructions</w:t>
      </w:r>
    </w:p>
    <w:p w:rsidR="00000000" w:rsidRPr="00ED3264" w:rsidP="00ED3264">
      <w:pPr>
        <w:pStyle w:val="ListBullet2"/>
      </w:pPr>
      <w:r w:rsidRPr="00ED3264">
        <w:t>specifications, control points and processing parameters.</w:t>
      </w:r>
    </w:p>
    <w:p w:rsidR="00000000" w:rsidRPr="00ED3264" w:rsidP="00ED3264">
      <w:pPr>
        <w:pStyle w:val="BodyText"/>
      </w:pPr>
    </w:p>
    <w:p w:rsidR="00000000" w:rsidRPr="00ED3264" w:rsidP="00363D55">
      <w:pPr>
        <w:pStyle w:val="BodyText"/>
      </w:pPr>
      <w:r w:rsidRPr="00ED3264">
        <w:t>Assessors of this unit must satisfy the requirements for assessors in applicable vocational education and training legislation, frameworks and/or standards.</w:t>
      </w:r>
    </w:p>
    <w:p w:rsidR="00000000" w:rsidRPr="00ED3264" w:rsidP="00ED3264">
      <w:pPr>
        <w:pStyle w:val="Heading1"/>
      </w:pPr>
      <w:bookmarkStart w:id="5" w:name="O_971949"/>
      <w:bookmarkEnd w:id="5"/>
      <w:r w:rsidRPr="00ED3264">
        <w:t>Links</w:t>
      </w:r>
    </w:p>
    <w:p w:rsidR="00000000" w:rsidRPr="00ED3264" w:rsidP="00363D55">
      <w:pPr>
        <w:pStyle w:val="BodyText"/>
      </w:pPr>
      <w:r w:rsidRPr="00ED326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E0ABF">
        <w:rPr>
          <w:rStyle w:val="Hyperlink"/>
        </w:rPr>
        <w:t>https://vetnet.gov.au/Pages/TrainingDocs.aspx?q=78b15323-cd38-483e-aad7-1159b570a5c4</w:t>
      </w:r>
      <w:r>
        <w:fldChar w:fldCharType="end"/>
      </w:r>
    </w:p>
    <w:p w:rsidR="00000000" w:rsidRPr="00ED3264" w:rsidP="00ED3264"/>
    <w:sectPr w:rsidSect="00ED32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64" w:rsidRPr="00363D55" w:rsidP="00363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55" w:rsidP="00ED3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D55" w:rsidP="00ED3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3D55" w:rsidP="00ED3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264" w:rsidRPr="00363D55" w:rsidP="00363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55" w:rsidRPr="002D2AF8" w:rsidP="00ED3264">
    <w:pPr>
      <w:pStyle w:val="Header"/>
      <w:framePr w:wrap="around"/>
    </w:pPr>
    <w:r>
      <w:fldChar w:fldCharType="begin"/>
    </w:r>
    <w:r>
      <w:instrText xml:space="preserve"> TITLE   \* MERGEFORMAT </w:instrText>
    </w:r>
    <w:r>
      <w:fldChar w:fldCharType="separate"/>
    </w:r>
    <w:r>
      <w:t>Assessment Requirements for FBPOPR2028 Operate a mixing or blending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363D55" w:rsidP="00ED3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8F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04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01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264"/>
    <w:pPr>
      <w:spacing w:before="360" w:after="60"/>
      <w:outlineLvl w:val="0"/>
    </w:pPr>
    <w:rPr>
      <w:sz w:val="32"/>
    </w:rPr>
  </w:style>
  <w:style w:type="paragraph" w:styleId="Heading2">
    <w:name w:val="heading 2"/>
    <w:basedOn w:val="HeadingBase"/>
    <w:next w:val="BodyText"/>
    <w:link w:val="Heading2Char"/>
    <w:qFormat/>
    <w:rsid w:val="00ED3264"/>
    <w:pPr>
      <w:keepLines/>
      <w:spacing w:before="240" w:after="120"/>
      <w:outlineLvl w:val="1"/>
    </w:pPr>
    <w:rPr>
      <w:sz w:val="28"/>
      <w:szCs w:val="40"/>
    </w:rPr>
  </w:style>
  <w:style w:type="paragraph" w:styleId="Heading3">
    <w:name w:val="heading 3"/>
    <w:basedOn w:val="HeadingBase"/>
    <w:next w:val="BodyText"/>
    <w:link w:val="Heading3Char"/>
    <w:qFormat/>
    <w:rsid w:val="00ED3264"/>
    <w:pPr>
      <w:spacing w:before="180" w:after="120"/>
      <w:outlineLvl w:val="2"/>
    </w:pPr>
    <w:rPr>
      <w:spacing w:val="-10"/>
      <w:kern w:val="32"/>
    </w:rPr>
  </w:style>
  <w:style w:type="paragraph" w:styleId="Heading4">
    <w:name w:val="heading 4"/>
    <w:basedOn w:val="HeadingBase"/>
    <w:next w:val="BodyText"/>
    <w:link w:val="Heading4Char"/>
    <w:qFormat/>
    <w:rsid w:val="00ED3264"/>
    <w:pPr>
      <w:spacing w:before="160" w:after="120"/>
      <w:outlineLvl w:val="3"/>
    </w:pPr>
    <w:rPr>
      <w:sz w:val="22"/>
    </w:rPr>
  </w:style>
  <w:style w:type="paragraph" w:styleId="Heading5">
    <w:name w:val="heading 5"/>
    <w:basedOn w:val="HeadingBase"/>
    <w:next w:val="Normal"/>
    <w:link w:val="Heading5Char"/>
    <w:qFormat/>
    <w:rsid w:val="00ED3264"/>
    <w:pPr>
      <w:spacing w:before="80"/>
      <w:outlineLvl w:val="4"/>
    </w:pPr>
    <w:rPr>
      <w:color w:val="918585"/>
      <w:sz w:val="20"/>
    </w:rPr>
  </w:style>
  <w:style w:type="paragraph" w:styleId="Heading6">
    <w:name w:val="heading 6"/>
    <w:basedOn w:val="HeadingBase"/>
    <w:next w:val="Normal"/>
    <w:link w:val="Heading6Char"/>
    <w:qFormat/>
    <w:rsid w:val="00ED3264"/>
    <w:pPr>
      <w:spacing w:before="60"/>
      <w:outlineLvl w:val="5"/>
    </w:pPr>
    <w:rPr>
      <w:color w:val="918585"/>
      <w:sz w:val="20"/>
    </w:rPr>
  </w:style>
  <w:style w:type="paragraph" w:styleId="Heading7">
    <w:name w:val="heading 7"/>
    <w:basedOn w:val="Normal"/>
    <w:next w:val="Normal"/>
    <w:link w:val="Heading7Char"/>
    <w:qFormat/>
    <w:rsid w:val="00ED3264"/>
    <w:pPr>
      <w:ind w:left="720"/>
      <w:outlineLvl w:val="6"/>
    </w:pPr>
    <w:rPr>
      <w:i/>
    </w:rPr>
  </w:style>
  <w:style w:type="paragraph" w:styleId="Heading8">
    <w:name w:val="heading 8"/>
    <w:basedOn w:val="Normal"/>
    <w:next w:val="Normal"/>
    <w:link w:val="Heading8Char"/>
    <w:qFormat/>
    <w:rsid w:val="00ED3264"/>
    <w:pPr>
      <w:ind w:left="720"/>
      <w:outlineLvl w:val="7"/>
    </w:pPr>
    <w:rPr>
      <w:i/>
    </w:rPr>
  </w:style>
  <w:style w:type="paragraph" w:styleId="Heading9">
    <w:name w:val="heading 9"/>
    <w:basedOn w:val="Normal"/>
    <w:next w:val="Normal"/>
    <w:link w:val="Heading9Char"/>
    <w:qFormat/>
    <w:rsid w:val="00ED3264"/>
    <w:pPr>
      <w:ind w:left="720"/>
      <w:outlineLvl w:val="8"/>
    </w:pPr>
    <w:rPr>
      <w:i/>
    </w:rPr>
  </w:style>
  <w:style w:type="character" w:default="1" w:styleId="DefaultParagraphFont">
    <w:name w:val="Default Paragraph Font"/>
    <w:uiPriority w:val="1"/>
    <w:unhideWhenUsed/>
    <w:rsid w:val="00ED3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264"/>
  </w:style>
  <w:style w:type="character" w:customStyle="1" w:styleId="Heading1Char">
    <w:name w:val="Heading 1 Char"/>
    <w:basedOn w:val="DefaultParagraphFont"/>
    <w:link w:val="Heading1"/>
    <w:rsid w:val="00ED3264"/>
    <w:rPr>
      <w:rFonts w:ascii="Times New Roman" w:eastAsia="Times New Roman" w:hAnsi="Times New Roman" w:cs="Times New Roman"/>
      <w:b/>
      <w:sz w:val="32"/>
      <w:szCs w:val="20"/>
      <w:lang w:eastAsia="en-US"/>
    </w:rPr>
  </w:style>
  <w:style w:type="paragraph" w:styleId="BodyText">
    <w:name w:val="Body Text"/>
    <w:basedOn w:val="Normal"/>
    <w:link w:val="BodyTextChar"/>
    <w:rsid w:val="00ED3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264"/>
    <w:rPr>
      <w:rFonts w:ascii="Times New Roman" w:eastAsia="Times New Roman" w:hAnsi="Times New Roman" w:cs="Times New Roman"/>
      <w:sz w:val="24"/>
      <w:lang w:eastAsia="en-US"/>
    </w:rPr>
  </w:style>
  <w:style w:type="paragraph" w:styleId="ListBullet">
    <w:name w:val="List Bullet"/>
    <w:basedOn w:val="List"/>
    <w:rsid w:val="00ED3264"/>
    <w:pPr>
      <w:numPr>
        <w:numId w:val="12"/>
      </w:numPr>
      <w:tabs>
        <w:tab w:val="clear" w:pos="340"/>
      </w:tabs>
      <w:spacing w:before="40" w:after="40"/>
    </w:pPr>
  </w:style>
  <w:style w:type="character" w:customStyle="1" w:styleId="SpecialBold">
    <w:name w:val="Special Bold"/>
    <w:basedOn w:val="DefaultParagraphFont"/>
    <w:rsid w:val="00ED3264"/>
    <w:rPr>
      <w:b/>
      <w:spacing w:val="0"/>
    </w:rPr>
  </w:style>
  <w:style w:type="paragraph" w:styleId="ListBullet2">
    <w:name w:val="List Bullet 2"/>
    <w:basedOn w:val="List2"/>
    <w:rsid w:val="00ED3264"/>
    <w:pPr>
      <w:numPr>
        <w:numId w:val="13"/>
      </w:numPr>
      <w:tabs>
        <w:tab w:val="clear" w:pos="680"/>
      </w:tabs>
    </w:pPr>
  </w:style>
  <w:style w:type="paragraph" w:customStyle="1" w:styleId="SuperHeading">
    <w:name w:val="SuperHeading"/>
    <w:basedOn w:val="Normal"/>
    <w:rsid w:val="00ED3264"/>
    <w:pPr>
      <w:spacing w:before="240" w:after="120"/>
      <w:outlineLvl w:val="0"/>
    </w:pPr>
    <w:rPr>
      <w:rFonts w:ascii="Times New Roman" w:hAnsi="Times New Roman"/>
      <w:b/>
      <w:sz w:val="32"/>
    </w:rPr>
  </w:style>
  <w:style w:type="paragraph" w:customStyle="1" w:styleId="AllowPageBreak">
    <w:name w:val="AllowPageBreak"/>
    <w:rsid w:val="00ED3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264"/>
    <w:rPr>
      <w:rFonts w:ascii="Courier New" w:eastAsia="Times New Roman" w:hAnsi="Courier New" w:cs="Times New Roman"/>
      <w:i/>
      <w:szCs w:val="20"/>
      <w:lang w:eastAsia="en-US"/>
    </w:rPr>
  </w:style>
  <w:style w:type="paragraph" w:customStyle="1" w:styleId="HeadingBase">
    <w:name w:val="Heading Base"/>
    <w:rsid w:val="00ED3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264"/>
    <w:pPr>
      <w:tabs>
        <w:tab w:val="right" w:leader="dot" w:pos="9072"/>
      </w:tabs>
      <w:ind w:left="567"/>
    </w:pPr>
    <w:rPr>
      <w:szCs w:val="22"/>
    </w:rPr>
  </w:style>
  <w:style w:type="paragraph" w:customStyle="1" w:styleId="TOCBase">
    <w:name w:val="TOC Base"/>
    <w:rsid w:val="00ED3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264"/>
    <w:pPr>
      <w:tabs>
        <w:tab w:val="right" w:leader="dot" w:pos="9072"/>
      </w:tabs>
      <w:spacing w:before="40" w:after="40"/>
      <w:ind w:left="284"/>
    </w:pPr>
    <w:rPr>
      <w:rFonts w:ascii="Times New Roman" w:hAnsi="Times New Roman"/>
    </w:rPr>
  </w:style>
  <w:style w:type="paragraph" w:styleId="TOC1">
    <w:name w:val="toc 1"/>
    <w:basedOn w:val="TOCBase"/>
    <w:next w:val="Normal"/>
    <w:rsid w:val="00ED3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264"/>
    <w:rPr>
      <w:rFonts w:ascii="Times New Roman" w:eastAsia="Times New Roman" w:hAnsi="Times New Roman" w:cs="Times New Roman"/>
      <w:sz w:val="16"/>
      <w:lang w:eastAsia="en-US"/>
    </w:rPr>
  </w:style>
  <w:style w:type="paragraph" w:styleId="Title">
    <w:name w:val="Title"/>
    <w:basedOn w:val="HeadingBase"/>
    <w:link w:val="TitleChar"/>
    <w:qFormat/>
    <w:rsid w:val="00ED3264"/>
    <w:pPr>
      <w:spacing w:before="5040"/>
      <w:jc w:val="center"/>
    </w:pPr>
    <w:rPr>
      <w:sz w:val="48"/>
      <w:szCs w:val="72"/>
      <w:lang w:val="en-US"/>
    </w:rPr>
  </w:style>
  <w:style w:type="character" w:customStyle="1" w:styleId="TitleChar">
    <w:name w:val="Title Char"/>
    <w:basedOn w:val="DefaultParagraphFont"/>
    <w:link w:val="Title"/>
    <w:rsid w:val="00ED3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264"/>
    <w:pPr>
      <w:tabs>
        <w:tab w:val="left" w:pos="3600"/>
        <w:tab w:val="left" w:pos="3958"/>
      </w:tabs>
    </w:pPr>
  </w:style>
  <w:style w:type="paragraph" w:styleId="List">
    <w:name w:val="List"/>
    <w:basedOn w:val="BodyText"/>
    <w:next w:val="BodyText"/>
    <w:rsid w:val="00ED3264"/>
    <w:pPr>
      <w:tabs>
        <w:tab w:val="left" w:pos="340"/>
      </w:tabs>
      <w:spacing w:before="60" w:after="60"/>
      <w:ind w:left="340" w:hanging="340"/>
    </w:pPr>
  </w:style>
  <w:style w:type="paragraph" w:customStyle="1" w:styleId="Note">
    <w:name w:val="Note"/>
    <w:basedOn w:val="BodyText"/>
    <w:rsid w:val="00ED3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264"/>
    <w:pPr>
      <w:framePr w:wrap="auto" w:hAnchor="text" w:y="6049"/>
    </w:pPr>
    <w:rPr>
      <w:color w:val="000000"/>
      <w:sz w:val="40"/>
    </w:rPr>
  </w:style>
  <w:style w:type="paragraph" w:customStyle="1" w:styleId="TOCTitle">
    <w:name w:val="TOCTitle"/>
    <w:basedOn w:val="Heading1"/>
    <w:rsid w:val="00ED3264"/>
    <w:pPr>
      <w:spacing w:after="240"/>
      <w:jc w:val="center"/>
      <w:outlineLvl w:val="9"/>
    </w:pPr>
    <w:rPr>
      <w:caps/>
    </w:rPr>
  </w:style>
  <w:style w:type="paragraph" w:customStyle="1" w:styleId="Version">
    <w:name w:val="Version"/>
    <w:rsid w:val="00ED3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264"/>
    <w:pPr>
      <w:keepNext w:val="0"/>
      <w:tabs>
        <w:tab w:val="right" w:pos="4176"/>
      </w:tabs>
      <w:ind w:left="198" w:hanging="198"/>
    </w:pPr>
    <w:rPr>
      <w:rFonts w:ascii="Garamond" w:hAnsi="Garamond"/>
    </w:rPr>
  </w:style>
  <w:style w:type="paragraph" w:styleId="IndexHeading">
    <w:name w:val="index heading"/>
    <w:basedOn w:val="Normal"/>
    <w:next w:val="Index1"/>
    <w:semiHidden/>
    <w:rsid w:val="00ED3264"/>
    <w:pPr>
      <w:spacing w:before="120" w:after="120"/>
    </w:pPr>
    <w:rPr>
      <w:rFonts w:ascii="Arial" w:hAnsi="Arial"/>
      <w:b/>
      <w:color w:val="918585"/>
      <w:sz w:val="24"/>
    </w:rPr>
  </w:style>
  <w:style w:type="paragraph" w:styleId="Header">
    <w:name w:val="header"/>
    <w:basedOn w:val="Normal"/>
    <w:link w:val="HeaderChar"/>
    <w:rsid w:val="00ED3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264"/>
    <w:rPr>
      <w:rFonts w:ascii="Times New Roman" w:eastAsia="Times New Roman" w:hAnsi="Times New Roman" w:cs="Times New Roman"/>
      <w:sz w:val="16"/>
      <w:szCs w:val="20"/>
      <w:lang w:val="en-GB" w:eastAsia="en-US"/>
    </w:rPr>
  </w:style>
  <w:style w:type="paragraph" w:customStyle="1" w:styleId="Chapter">
    <w:name w:val="Chapter"/>
    <w:basedOn w:val="Normal"/>
    <w:rsid w:val="00ED3264"/>
    <w:pPr>
      <w:spacing w:before="240"/>
    </w:pPr>
    <w:rPr>
      <w:rFonts w:ascii="Times New Roman" w:hAnsi="Times New Roman"/>
      <w:smallCaps/>
      <w:spacing w:val="80"/>
      <w:sz w:val="28"/>
    </w:rPr>
  </w:style>
  <w:style w:type="paragraph" w:customStyle="1" w:styleId="InChapter">
    <w:name w:val="InChapter"/>
    <w:basedOn w:val="Heading3"/>
    <w:rsid w:val="00ED3264"/>
    <w:pPr>
      <w:spacing w:after="240"/>
      <w:outlineLvl w:val="9"/>
    </w:pPr>
    <w:rPr>
      <w:noProof/>
    </w:rPr>
  </w:style>
  <w:style w:type="paragraph" w:styleId="Index2">
    <w:name w:val="index 2"/>
    <w:basedOn w:val="Normal"/>
    <w:next w:val="Normal"/>
    <w:semiHidden/>
    <w:rsid w:val="00ED3264"/>
    <w:pPr>
      <w:tabs>
        <w:tab w:val="right" w:pos="4176"/>
      </w:tabs>
      <w:ind w:left="568" w:hanging="284"/>
    </w:pPr>
    <w:rPr>
      <w:rFonts w:ascii="Garamond" w:hAnsi="Garamond"/>
    </w:rPr>
  </w:style>
  <w:style w:type="paragraph" w:customStyle="1" w:styleId="Byline">
    <w:name w:val="Byline"/>
    <w:rsid w:val="00ED3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264"/>
    <w:pPr>
      <w:tabs>
        <w:tab w:val="clear" w:pos="3600"/>
        <w:tab w:val="clear" w:pos="3958"/>
      </w:tabs>
      <w:jc w:val="right"/>
    </w:pPr>
  </w:style>
  <w:style w:type="character" w:styleId="Emphasis">
    <w:name w:val="Emphasis"/>
    <w:basedOn w:val="DefaultParagraphFont"/>
    <w:qFormat/>
    <w:rsid w:val="00ED3264"/>
    <w:rPr>
      <w:i/>
    </w:rPr>
  </w:style>
  <w:style w:type="paragraph" w:styleId="Caption">
    <w:name w:val="caption"/>
    <w:basedOn w:val="BodyText"/>
    <w:next w:val="Normal"/>
    <w:qFormat/>
    <w:rsid w:val="00ED3264"/>
    <w:pPr>
      <w:framePr w:w="2268" w:hSpace="181" w:vSpace="181" w:wrap="around" w:vAnchor="text" w:hAnchor="page" w:x="1135" w:y="285" w:anchorLock="1"/>
    </w:pPr>
    <w:rPr>
      <w:i/>
    </w:rPr>
  </w:style>
  <w:style w:type="paragraph" w:customStyle="1" w:styleId="MiniTOCTitle">
    <w:name w:val="MiniTOCTitle"/>
    <w:basedOn w:val="Heading4"/>
    <w:rsid w:val="00ED3264"/>
    <w:pPr>
      <w:spacing w:before="240"/>
      <w:outlineLvl w:val="9"/>
    </w:pPr>
    <w:rPr>
      <w:noProof/>
      <w:sz w:val="24"/>
    </w:rPr>
  </w:style>
  <w:style w:type="paragraph" w:customStyle="1" w:styleId="MiniTOCItem">
    <w:name w:val="MiniTOCItem"/>
    <w:basedOn w:val="ListBullet"/>
    <w:rsid w:val="00ED3264"/>
    <w:pPr>
      <w:numPr>
        <w:numId w:val="0"/>
      </w:numPr>
      <w:tabs>
        <w:tab w:val="right" w:leader="dot" w:pos="6521"/>
      </w:tabs>
      <w:spacing w:before="0" w:after="0"/>
    </w:pPr>
  </w:style>
  <w:style w:type="paragraph" w:customStyle="1" w:styleId="TOFTitle">
    <w:name w:val="TOFTitle"/>
    <w:basedOn w:val="TOCTitle"/>
    <w:rsid w:val="00ED3264"/>
  </w:style>
  <w:style w:type="paragraph" w:styleId="TableofFigures">
    <w:name w:val="table of figures"/>
    <w:basedOn w:val="Normal"/>
    <w:next w:val="Normal"/>
    <w:semiHidden/>
    <w:rsid w:val="00ED3264"/>
    <w:pPr>
      <w:tabs>
        <w:tab w:val="right" w:leader="dot" w:pos="9072"/>
      </w:tabs>
      <w:ind w:left="970" w:hanging="403"/>
    </w:pPr>
    <w:rPr>
      <w:rFonts w:ascii="Times New Roman" w:hAnsi="Times New Roman"/>
      <w:b/>
    </w:rPr>
  </w:style>
  <w:style w:type="paragraph" w:styleId="ListNumber">
    <w:name w:val="List Number"/>
    <w:basedOn w:val="List"/>
    <w:rsid w:val="00ED3264"/>
    <w:pPr>
      <w:numPr>
        <w:numId w:val="15"/>
      </w:numPr>
      <w:tabs>
        <w:tab w:val="clear" w:pos="340"/>
      </w:tabs>
    </w:pPr>
  </w:style>
  <w:style w:type="character" w:customStyle="1" w:styleId="WingdingSymbols">
    <w:name w:val="Wingding Symbols"/>
    <w:rsid w:val="00ED3264"/>
    <w:rPr>
      <w:rFonts w:ascii="Wingdings" w:hAnsi="Wingdings"/>
    </w:rPr>
  </w:style>
  <w:style w:type="paragraph" w:customStyle="1" w:styleId="TableHeading">
    <w:name w:val="Table Heading"/>
    <w:basedOn w:val="HeadingBase"/>
    <w:rsid w:val="00ED3264"/>
    <w:pPr>
      <w:keepLines/>
      <w:pBdr>
        <w:bottom w:val="single" w:sz="6" w:space="1" w:color="918585"/>
      </w:pBdr>
      <w:spacing w:before="240"/>
    </w:pPr>
  </w:style>
  <w:style w:type="character" w:customStyle="1" w:styleId="HotSpot">
    <w:name w:val="HotSpot"/>
    <w:rsid w:val="00ED3264"/>
    <w:rPr>
      <w:color w:val="0033CC"/>
      <w:u w:val="none"/>
    </w:rPr>
  </w:style>
  <w:style w:type="paragraph" w:customStyle="1" w:styleId="BodyTextRight">
    <w:name w:val="Body Text Right"/>
    <w:basedOn w:val="BodyText"/>
    <w:rsid w:val="00ED3264"/>
    <w:pPr>
      <w:spacing w:before="0" w:after="0"/>
      <w:jc w:val="right"/>
    </w:pPr>
  </w:style>
  <w:style w:type="paragraph" w:styleId="Index3">
    <w:name w:val="index 3"/>
    <w:basedOn w:val="ListNumber2"/>
    <w:next w:val="Normal"/>
    <w:semiHidden/>
    <w:rsid w:val="00ED3264"/>
    <w:pPr>
      <w:numPr>
        <w:numId w:val="0"/>
      </w:numPr>
      <w:tabs>
        <w:tab w:val="right" w:leader="dot" w:pos="4176"/>
      </w:tabs>
    </w:pPr>
  </w:style>
  <w:style w:type="paragraph" w:styleId="ListNumber2">
    <w:name w:val="List Number 2"/>
    <w:basedOn w:val="List2"/>
    <w:rsid w:val="00ED3264"/>
    <w:pPr>
      <w:numPr>
        <w:numId w:val="10"/>
      </w:numPr>
      <w:tabs>
        <w:tab w:val="clear" w:pos="1060"/>
      </w:tabs>
    </w:pPr>
  </w:style>
  <w:style w:type="paragraph" w:customStyle="1" w:styleId="MarginNote">
    <w:name w:val="Margin Note"/>
    <w:basedOn w:val="BodyText"/>
    <w:rsid w:val="00ED3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264"/>
    <w:rPr>
      <w:sz w:val="32"/>
    </w:rPr>
  </w:style>
  <w:style w:type="paragraph" w:customStyle="1" w:styleId="HeadingProcedure">
    <w:name w:val="Heading Procedure"/>
    <w:basedOn w:val="HeadingBase"/>
    <w:next w:val="Normal"/>
    <w:rsid w:val="00ED3264"/>
    <w:pPr>
      <w:tabs>
        <w:tab w:val="left" w:pos="0"/>
      </w:tabs>
      <w:spacing w:before="120" w:after="60"/>
    </w:pPr>
    <w:rPr>
      <w:i/>
      <w:color w:val="918585"/>
      <w:sz w:val="22"/>
    </w:rPr>
  </w:style>
  <w:style w:type="paragraph" w:customStyle="1" w:styleId="TableBodyText">
    <w:name w:val="Table Body Text"/>
    <w:basedOn w:val="BodyText"/>
    <w:rsid w:val="00ED3264"/>
    <w:pPr>
      <w:spacing w:before="60" w:after="60"/>
    </w:pPr>
  </w:style>
  <w:style w:type="paragraph" w:styleId="ListContinue">
    <w:name w:val="List Continue"/>
    <w:basedOn w:val="List"/>
    <w:rsid w:val="00ED3264"/>
    <w:pPr>
      <w:ind w:firstLine="0"/>
    </w:pPr>
  </w:style>
  <w:style w:type="paragraph" w:customStyle="1" w:styleId="ListNote">
    <w:name w:val="List Note"/>
    <w:basedOn w:val="List"/>
    <w:rsid w:val="00ED3264"/>
    <w:pPr>
      <w:pBdr>
        <w:top w:val="single" w:sz="6" w:space="2" w:color="918585"/>
        <w:bottom w:val="single" w:sz="6" w:space="2" w:color="918585"/>
      </w:pBdr>
      <w:tabs>
        <w:tab w:val="left" w:pos="1021"/>
      </w:tabs>
      <w:ind w:firstLine="0"/>
    </w:pPr>
  </w:style>
  <w:style w:type="paragraph" w:customStyle="1" w:styleId="Warning">
    <w:name w:val="Warning"/>
    <w:basedOn w:val="BodyText"/>
    <w:rsid w:val="00ED3264"/>
    <w:pPr>
      <w:shd w:val="clear" w:color="auto" w:fill="D9D9D9"/>
      <w:tabs>
        <w:tab w:val="left" w:pos="992"/>
      </w:tabs>
      <w:ind w:left="119" w:right="119"/>
    </w:pPr>
    <w:rPr>
      <w:sz w:val="20"/>
    </w:rPr>
  </w:style>
  <w:style w:type="paragraph" w:customStyle="1" w:styleId="MarginIcons">
    <w:name w:val="Margin Icons"/>
    <w:basedOn w:val="BodyText"/>
    <w:rsid w:val="00ED3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264"/>
    <w:rPr>
      <w:rFonts w:ascii="Courier New" w:hAnsi="Courier New"/>
    </w:rPr>
  </w:style>
  <w:style w:type="paragraph" w:customStyle="1" w:styleId="NoteBullet">
    <w:name w:val="Note Bullet"/>
    <w:basedOn w:val="Note"/>
    <w:rsid w:val="00ED3264"/>
    <w:pPr>
      <w:tabs>
        <w:tab w:val="clear" w:pos="680"/>
      </w:tabs>
      <w:spacing w:before="60" w:after="60"/>
    </w:pPr>
  </w:style>
  <w:style w:type="paragraph" w:customStyle="1" w:styleId="SubHeading2">
    <w:name w:val="SubHeading2"/>
    <w:basedOn w:val="HeadingBase"/>
    <w:rsid w:val="00ED3264"/>
    <w:pPr>
      <w:spacing w:before="240" w:after="60"/>
    </w:pPr>
    <w:rPr>
      <w:sz w:val="20"/>
    </w:rPr>
  </w:style>
  <w:style w:type="paragraph" w:customStyle="1" w:styleId="SubHeading1">
    <w:name w:val="SubHeading1"/>
    <w:basedOn w:val="HeadingBase"/>
    <w:rsid w:val="00ED3264"/>
    <w:pPr>
      <w:spacing w:before="240" w:after="60"/>
    </w:pPr>
    <w:rPr>
      <w:color w:val="918585"/>
      <w:sz w:val="22"/>
    </w:rPr>
  </w:style>
  <w:style w:type="paragraph" w:customStyle="1" w:styleId="SideHeading">
    <w:name w:val="Side Heading"/>
    <w:basedOn w:val="HeadingBase"/>
    <w:rsid w:val="00ED3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264"/>
    <w:pPr>
      <w:tabs>
        <w:tab w:val="num" w:pos="360"/>
      </w:tabs>
    </w:pPr>
  </w:style>
  <w:style w:type="paragraph" w:styleId="PlainText">
    <w:name w:val="Plain Text"/>
    <w:basedOn w:val="Normal"/>
    <w:link w:val="PlainTextChar"/>
    <w:rsid w:val="00ED3264"/>
    <w:rPr>
      <w:sz w:val="20"/>
    </w:rPr>
  </w:style>
  <w:style w:type="character" w:customStyle="1" w:styleId="PlainTextChar">
    <w:name w:val="Plain Text Char"/>
    <w:basedOn w:val="DefaultParagraphFont"/>
    <w:link w:val="PlainText"/>
    <w:rsid w:val="00ED3264"/>
    <w:rPr>
      <w:rFonts w:ascii="Courier New" w:eastAsia="Times New Roman" w:hAnsi="Courier New" w:cs="Times New Roman"/>
      <w:sz w:val="20"/>
      <w:szCs w:val="20"/>
      <w:lang w:eastAsia="en-US"/>
    </w:rPr>
  </w:style>
  <w:style w:type="character" w:customStyle="1" w:styleId="MenuOption">
    <w:name w:val="Menu Option"/>
    <w:basedOn w:val="DefaultParagraphFont"/>
    <w:rsid w:val="00ED3264"/>
    <w:rPr>
      <w:b/>
      <w:smallCaps/>
    </w:rPr>
  </w:style>
  <w:style w:type="paragraph" w:customStyle="1" w:styleId="TableListNumber">
    <w:name w:val="Table List Number"/>
    <w:basedOn w:val="ListNumber"/>
    <w:rsid w:val="00ED3264"/>
    <w:pPr>
      <w:numPr>
        <w:numId w:val="0"/>
      </w:numPr>
    </w:pPr>
  </w:style>
  <w:style w:type="paragraph" w:styleId="TOC4">
    <w:name w:val="toc 4"/>
    <w:basedOn w:val="TOCBase"/>
    <w:next w:val="Normal"/>
    <w:semiHidden/>
    <w:rsid w:val="00ED3264"/>
    <w:pPr>
      <w:tabs>
        <w:tab w:val="right" w:leader="dot" w:pos="9071"/>
      </w:tabs>
      <w:ind w:left="1701"/>
    </w:pPr>
  </w:style>
  <w:style w:type="paragraph" w:customStyle="1" w:styleId="ListAlpha">
    <w:name w:val="List Alpha"/>
    <w:basedOn w:val="List"/>
    <w:rsid w:val="00ED3264"/>
    <w:pPr>
      <w:numPr>
        <w:numId w:val="9"/>
      </w:numPr>
    </w:pPr>
  </w:style>
  <w:style w:type="paragraph" w:customStyle="1" w:styleId="ListAlpha2">
    <w:name w:val="List Alpha 2"/>
    <w:basedOn w:val="List2"/>
    <w:rsid w:val="00ED3264"/>
    <w:pPr>
      <w:numPr>
        <w:numId w:val="8"/>
      </w:numPr>
    </w:pPr>
  </w:style>
  <w:style w:type="paragraph" w:styleId="List2">
    <w:name w:val="List 2"/>
    <w:basedOn w:val="BodyText"/>
    <w:rsid w:val="00ED3264"/>
    <w:pPr>
      <w:tabs>
        <w:tab w:val="left" w:pos="680"/>
      </w:tabs>
      <w:spacing w:before="60" w:after="60"/>
      <w:ind w:left="680" w:hanging="340"/>
    </w:pPr>
  </w:style>
  <w:style w:type="paragraph" w:styleId="List3">
    <w:name w:val="List 3"/>
    <w:basedOn w:val="BodyText"/>
    <w:rsid w:val="00ED3264"/>
    <w:pPr>
      <w:tabs>
        <w:tab w:val="left" w:pos="1021"/>
      </w:tabs>
      <w:spacing w:before="60" w:after="60"/>
      <w:ind w:left="1020" w:hanging="340"/>
    </w:pPr>
  </w:style>
  <w:style w:type="paragraph" w:styleId="List4">
    <w:name w:val="List 4"/>
    <w:basedOn w:val="BodyText"/>
    <w:rsid w:val="00ED3264"/>
    <w:pPr>
      <w:tabs>
        <w:tab w:val="left" w:pos="1361"/>
      </w:tabs>
      <w:spacing w:before="60" w:after="60"/>
      <w:ind w:left="1361" w:hanging="340"/>
    </w:pPr>
  </w:style>
  <w:style w:type="paragraph" w:styleId="List5">
    <w:name w:val="List 5"/>
    <w:basedOn w:val="BodyText"/>
    <w:rsid w:val="00ED3264"/>
    <w:pPr>
      <w:tabs>
        <w:tab w:val="left" w:pos="1701"/>
      </w:tabs>
      <w:spacing w:before="60" w:after="60"/>
      <w:ind w:left="1701" w:hanging="340"/>
    </w:pPr>
  </w:style>
  <w:style w:type="paragraph" w:styleId="ListBullet3">
    <w:name w:val="List Bullet 3"/>
    <w:basedOn w:val="List3"/>
    <w:rsid w:val="00ED3264"/>
    <w:pPr>
      <w:numPr>
        <w:numId w:val="14"/>
      </w:numPr>
      <w:tabs>
        <w:tab w:val="clear" w:pos="1021"/>
      </w:tabs>
      <w:ind w:left="1037" w:hanging="357"/>
    </w:pPr>
  </w:style>
  <w:style w:type="paragraph" w:styleId="ListBullet4">
    <w:name w:val="List Bullet 4"/>
    <w:basedOn w:val="List4"/>
    <w:rsid w:val="00ED3264"/>
    <w:pPr>
      <w:numPr>
        <w:numId w:val="3"/>
      </w:numPr>
      <w:tabs>
        <w:tab w:val="clear" w:pos="1361"/>
      </w:tabs>
    </w:pPr>
  </w:style>
  <w:style w:type="paragraph" w:styleId="ListBullet5">
    <w:name w:val="List Bullet 5"/>
    <w:basedOn w:val="List5"/>
    <w:rsid w:val="00ED3264"/>
    <w:pPr>
      <w:numPr>
        <w:numId w:val="4"/>
      </w:numPr>
    </w:pPr>
  </w:style>
  <w:style w:type="paragraph" w:styleId="ListContinue2">
    <w:name w:val="List Continue 2"/>
    <w:basedOn w:val="List2"/>
    <w:rsid w:val="00ED3264"/>
    <w:pPr>
      <w:ind w:firstLine="0"/>
    </w:pPr>
  </w:style>
  <w:style w:type="paragraph" w:styleId="ListContinue3">
    <w:name w:val="List Continue 3"/>
    <w:basedOn w:val="List3"/>
    <w:rsid w:val="00ED3264"/>
    <w:pPr>
      <w:ind w:left="1021" w:firstLine="0"/>
    </w:pPr>
  </w:style>
  <w:style w:type="paragraph" w:styleId="ListContinue4">
    <w:name w:val="List Continue 4"/>
    <w:basedOn w:val="List4"/>
    <w:rsid w:val="00ED3264"/>
    <w:pPr>
      <w:ind w:firstLine="0"/>
    </w:pPr>
  </w:style>
  <w:style w:type="paragraph" w:styleId="ListContinue5">
    <w:name w:val="List Continue 5"/>
    <w:basedOn w:val="List5"/>
    <w:rsid w:val="00ED3264"/>
    <w:pPr>
      <w:ind w:firstLine="0"/>
    </w:pPr>
  </w:style>
  <w:style w:type="paragraph" w:styleId="ListNumber3">
    <w:name w:val="List Number 3"/>
    <w:basedOn w:val="List3"/>
    <w:rsid w:val="00ED3264"/>
    <w:pPr>
      <w:numPr>
        <w:numId w:val="5"/>
      </w:numPr>
    </w:pPr>
  </w:style>
  <w:style w:type="paragraph" w:styleId="ListNumber4">
    <w:name w:val="List Number 4"/>
    <w:basedOn w:val="List4"/>
    <w:rsid w:val="00ED3264"/>
    <w:pPr>
      <w:numPr>
        <w:numId w:val="6"/>
      </w:numPr>
    </w:pPr>
  </w:style>
  <w:style w:type="paragraph" w:styleId="ListNumber5">
    <w:name w:val="List Number 5"/>
    <w:basedOn w:val="List5"/>
    <w:rsid w:val="00ED3264"/>
    <w:pPr>
      <w:numPr>
        <w:numId w:val="7"/>
      </w:numPr>
    </w:pPr>
  </w:style>
  <w:style w:type="paragraph" w:styleId="BlockText">
    <w:name w:val="Block Text"/>
    <w:basedOn w:val="Normal"/>
    <w:rsid w:val="00ED3264"/>
    <w:pPr>
      <w:spacing w:after="120"/>
      <w:ind w:left="1440" w:right="1440"/>
    </w:pPr>
  </w:style>
  <w:style w:type="character" w:customStyle="1" w:styleId="Subscript">
    <w:name w:val="Subscript"/>
    <w:basedOn w:val="DefaultParagraphFont"/>
    <w:rsid w:val="00ED3264"/>
    <w:rPr>
      <w:sz w:val="16"/>
      <w:vertAlign w:val="subscript"/>
    </w:rPr>
  </w:style>
  <w:style w:type="character" w:customStyle="1" w:styleId="Superscript">
    <w:name w:val="Superscript"/>
    <w:basedOn w:val="DefaultParagraphFont"/>
    <w:rsid w:val="00ED3264"/>
    <w:rPr>
      <w:sz w:val="16"/>
      <w:vertAlign w:val="superscript"/>
    </w:rPr>
  </w:style>
  <w:style w:type="character" w:customStyle="1" w:styleId="Symbols">
    <w:name w:val="Symbols"/>
    <w:basedOn w:val="DefaultParagraphFont"/>
    <w:rsid w:val="00ED3264"/>
    <w:rPr>
      <w:rFonts w:ascii="Symbol" w:hAnsi="Symbol"/>
    </w:rPr>
  </w:style>
  <w:style w:type="character" w:customStyle="1" w:styleId="MenuOptions">
    <w:name w:val="Menu Options"/>
    <w:basedOn w:val="DefaultParagraphFont"/>
    <w:rsid w:val="00ED3264"/>
    <w:rPr>
      <w:rFonts w:ascii="Arial Narrow" w:hAnsi="Arial Narrow"/>
      <w:smallCaps/>
    </w:rPr>
  </w:style>
  <w:style w:type="character" w:customStyle="1" w:styleId="Buttons">
    <w:name w:val="Buttons"/>
    <w:basedOn w:val="DefaultParagraphFont"/>
    <w:rsid w:val="00ED3264"/>
    <w:rPr>
      <w:b/>
    </w:rPr>
  </w:style>
  <w:style w:type="character" w:customStyle="1" w:styleId="Underlined">
    <w:name w:val="Underlined"/>
    <w:basedOn w:val="DefaultParagraphFont"/>
    <w:rsid w:val="00ED3264"/>
    <w:rPr>
      <w:u w:val="single"/>
    </w:rPr>
  </w:style>
  <w:style w:type="paragraph" w:customStyle="1" w:styleId="TableBodyTextRight">
    <w:name w:val="Table Body Text Right"/>
    <w:basedOn w:val="TableBodyText"/>
    <w:rsid w:val="00ED3264"/>
    <w:pPr>
      <w:widowControl w:val="0"/>
      <w:autoSpaceDE w:val="0"/>
      <w:autoSpaceDN w:val="0"/>
      <w:adjustRightInd w:val="0"/>
      <w:jc w:val="right"/>
    </w:pPr>
    <w:rPr>
      <w:rFonts w:cs="Arial"/>
      <w:szCs w:val="18"/>
    </w:rPr>
  </w:style>
  <w:style w:type="paragraph" w:customStyle="1" w:styleId="CopyrightText">
    <w:name w:val="Copyright Text"/>
    <w:basedOn w:val="BodyText"/>
    <w:rsid w:val="00ED3264"/>
    <w:rPr>
      <w:sz w:val="18"/>
    </w:rPr>
  </w:style>
  <w:style w:type="paragraph" w:customStyle="1" w:styleId="BodySmallRight">
    <w:name w:val="Body Small Right"/>
    <w:basedOn w:val="BodyTextRight"/>
    <w:rsid w:val="00ED3264"/>
    <w:rPr>
      <w:sz w:val="18"/>
      <w:szCs w:val="18"/>
    </w:rPr>
  </w:style>
  <w:style w:type="paragraph" w:customStyle="1" w:styleId="MarginEdition">
    <w:name w:val="Margin Edition"/>
    <w:basedOn w:val="MarginNote"/>
    <w:rsid w:val="00ED3264"/>
    <w:pPr>
      <w:spacing w:before="0" w:after="0"/>
    </w:pPr>
    <w:rPr>
      <w:rFonts w:ascii="Times New Roman" w:hAnsi="Times New Roman"/>
      <w:color w:val="999999"/>
    </w:rPr>
  </w:style>
  <w:style w:type="paragraph" w:customStyle="1" w:styleId="Spacer">
    <w:name w:val="Spacer"/>
    <w:basedOn w:val="Normal"/>
    <w:rsid w:val="00ED3264"/>
    <w:rPr>
      <w:sz w:val="2"/>
      <w:szCs w:val="2"/>
    </w:rPr>
  </w:style>
  <w:style w:type="character" w:customStyle="1" w:styleId="Small">
    <w:name w:val="Small"/>
    <w:basedOn w:val="DefaultParagraphFont"/>
    <w:rsid w:val="00ED3264"/>
    <w:rPr>
      <w:sz w:val="16"/>
    </w:rPr>
  </w:style>
  <w:style w:type="paragraph" w:customStyle="1" w:styleId="WideTable">
    <w:name w:val="Wide Table"/>
    <w:basedOn w:val="Normal"/>
    <w:rsid w:val="00ED3264"/>
    <w:pPr>
      <w:ind w:left="-1418"/>
    </w:pPr>
    <w:rPr>
      <w:sz w:val="2"/>
      <w:szCs w:val="2"/>
    </w:rPr>
  </w:style>
  <w:style w:type="character" w:styleId="PageNumber">
    <w:name w:val="page number"/>
    <w:basedOn w:val="DefaultParagraphFont"/>
    <w:rsid w:val="00ED3264"/>
  </w:style>
  <w:style w:type="paragraph" w:styleId="Quote">
    <w:name w:val="Quote"/>
    <w:basedOn w:val="Heading1"/>
    <w:link w:val="QuoteChar"/>
    <w:qFormat/>
    <w:rsid w:val="00ED3264"/>
    <w:rPr>
      <w:b w:val="0"/>
      <w:sz w:val="72"/>
      <w:szCs w:val="72"/>
      <w:lang w:val="en-NZ"/>
    </w:rPr>
  </w:style>
  <w:style w:type="character" w:customStyle="1" w:styleId="QuoteChar">
    <w:name w:val="Quote Char"/>
    <w:basedOn w:val="DefaultParagraphFont"/>
    <w:link w:val="Quote"/>
    <w:rsid w:val="00ED3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264"/>
    <w:pPr>
      <w:pageBreakBefore/>
    </w:pPr>
  </w:style>
  <w:style w:type="paragraph" w:customStyle="1" w:styleId="Border">
    <w:name w:val="Border"/>
    <w:basedOn w:val="Normal"/>
    <w:qFormat/>
    <w:rsid w:val="00ED3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264"/>
    <w:rPr>
      <w:b/>
      <w:bCs/>
      <w:i/>
      <w:iCs/>
      <w:color w:val="auto"/>
    </w:rPr>
  </w:style>
  <w:style w:type="paragraph" w:styleId="IntenseQuote">
    <w:name w:val="Intense Quote"/>
    <w:basedOn w:val="Normal"/>
    <w:next w:val="Normal"/>
    <w:link w:val="IntenseQuoteChar"/>
    <w:uiPriority w:val="30"/>
    <w:qFormat/>
    <w:rsid w:val="00ED3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264"/>
    <w:rPr>
      <w:smallCaps/>
      <w:color w:val="auto"/>
      <w:u w:val="single"/>
    </w:rPr>
  </w:style>
  <w:style w:type="character" w:styleId="IntenseReference">
    <w:name w:val="Intense Reference"/>
    <w:basedOn w:val="DefaultParagraphFont"/>
    <w:uiPriority w:val="32"/>
    <w:qFormat/>
    <w:rsid w:val="00ED3264"/>
    <w:rPr>
      <w:b/>
      <w:bCs/>
      <w:smallCaps/>
      <w:color w:val="auto"/>
      <w:spacing w:val="5"/>
      <w:u w:val="single"/>
    </w:rPr>
  </w:style>
  <w:style w:type="paragraph" w:customStyle="1" w:styleId="2ColumnHeading">
    <w:name w:val="2Column Heading"/>
    <w:basedOn w:val="BodyText"/>
    <w:qFormat/>
    <w:rsid w:val="00ED3264"/>
    <w:pPr>
      <w:spacing w:after="60"/>
      <w:ind w:left="-2268"/>
    </w:pPr>
    <w:rPr>
      <w:b/>
    </w:rPr>
  </w:style>
  <w:style w:type="paragraph" w:customStyle="1" w:styleId="Heading1TOC">
    <w:name w:val="Heading1 TOC"/>
    <w:basedOn w:val="Normal"/>
    <w:qFormat/>
    <w:rsid w:val="00ED3264"/>
    <w:pPr>
      <w:spacing w:before="240" w:after="120"/>
    </w:pPr>
    <w:rPr>
      <w:rFonts w:ascii="Times New Roman" w:hAnsi="Times New Roman"/>
      <w:b/>
      <w:sz w:val="32"/>
    </w:rPr>
  </w:style>
  <w:style w:type="paragraph" w:customStyle="1" w:styleId="Heading2TOC">
    <w:name w:val="Heading2 TOC"/>
    <w:basedOn w:val="Normal"/>
    <w:qFormat/>
    <w:rsid w:val="00ED3264"/>
    <w:pPr>
      <w:spacing w:before="240" w:after="60"/>
    </w:pPr>
    <w:rPr>
      <w:rFonts w:ascii="Times New Roman" w:hAnsi="Times New Roman"/>
      <w:b/>
      <w:sz w:val="28"/>
    </w:rPr>
  </w:style>
  <w:style w:type="character" w:customStyle="1" w:styleId="Underline">
    <w:name w:val="Underline"/>
    <w:basedOn w:val="DefaultParagraphFont"/>
    <w:qFormat/>
    <w:rsid w:val="00ED3264"/>
    <w:rPr>
      <w:u w:val="single"/>
    </w:rPr>
  </w:style>
  <w:style w:type="character" w:customStyle="1" w:styleId="BoldandItalics">
    <w:name w:val="Bold and Italics"/>
    <w:qFormat/>
    <w:rsid w:val="00ED3264"/>
    <w:rPr>
      <w:b/>
      <w:i/>
      <w:u w:val="none"/>
    </w:rPr>
  </w:style>
  <w:style w:type="paragraph" w:styleId="BalloonText">
    <w:name w:val="Balloon Text"/>
    <w:basedOn w:val="Normal"/>
    <w:link w:val="BalloonTextChar"/>
    <w:rsid w:val="00ED3264"/>
    <w:rPr>
      <w:rFonts w:ascii="Tahoma" w:hAnsi="Tahoma" w:cs="Tahoma"/>
      <w:sz w:val="16"/>
      <w:szCs w:val="16"/>
    </w:rPr>
  </w:style>
  <w:style w:type="character" w:customStyle="1" w:styleId="BalloonTextChar">
    <w:name w:val="Balloon Text Char"/>
    <w:basedOn w:val="DefaultParagraphFont"/>
    <w:link w:val="BalloonText"/>
    <w:rsid w:val="00ED3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264"/>
    <w:rPr>
      <w:b/>
      <w:color w:val="660033"/>
      <w:spacing w:val="0"/>
    </w:rPr>
  </w:style>
  <w:style w:type="paragraph" w:customStyle="1" w:styleId="Nameditemlist">
    <w:name w:val="Named item list"/>
    <w:basedOn w:val="BodyText"/>
    <w:qFormat/>
    <w:rsid w:val="00ED3264"/>
    <w:pPr>
      <w:tabs>
        <w:tab w:val="left" w:pos="2835"/>
      </w:tabs>
      <w:ind w:left="2835" w:hanging="2835"/>
    </w:pPr>
  </w:style>
  <w:style w:type="paragraph" w:customStyle="1" w:styleId="BodyTextnopadding">
    <w:name w:val="Body Text no padding"/>
    <w:basedOn w:val="BodyText"/>
    <w:qFormat/>
    <w:rsid w:val="00ED3264"/>
    <w:pPr>
      <w:spacing w:before="0" w:after="0"/>
    </w:pPr>
  </w:style>
  <w:style w:type="paragraph" w:customStyle="1" w:styleId="BodyTextBold">
    <w:name w:val="Body Text Bold"/>
    <w:basedOn w:val="BodyText"/>
    <w:qFormat/>
    <w:rsid w:val="00ED3264"/>
    <w:rPr>
      <w:b/>
    </w:rPr>
  </w:style>
  <w:style w:type="character" w:styleId="Hyperlink">
    <w:name w:val="Hyperlink"/>
    <w:basedOn w:val="DefaultParagraphFont"/>
    <w:uiPriority w:val="99"/>
    <w:unhideWhenUsed/>
    <w:rsid w:val="00363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6654</Characters>
  <Application>Microsoft Office Word</Application>
  <DocSecurity>0</DocSecurity>
  <Lines>141</Lines>
  <Paragraphs>104</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FBPOPR2028 Operate a mixing or blending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2025-02-21T07:20:00Z</dcterms:created>
  <dcterms:modified xsi:type="dcterms:W3CDTF">2025-02-21T07:20:00Z</dcterms:modified>
</cp:coreProperties>
</file>