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228" w:rsidP="009F42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FBPOPR2022 Operate a high speed wrapping process</w:t>
      </w:r>
      <w:r>
        <w:fldChar w:fldCharType="end"/>
      </w:r>
    </w:p>
    <w:p w:rsidR="009F4228" w:rsidP="009F4228">
      <w:pPr>
        <w:pStyle w:val="Version"/>
        <w:sectPr w:rsidSect="00B95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AF3" w:rsidP="00B95AF3">
      <w:pPr>
        <w:pStyle w:val="SuperHeading"/>
      </w:pPr>
      <w:r w:rsidRPr="00B95AF3">
        <w:t>FBPOPR2022 Operate a high speed wrapping process</w:t>
      </w:r>
    </w:p>
    <w:p w:rsidR="00000000" w:rsidRPr="00B95AF3" w:rsidP="00B95AF3">
      <w:pPr>
        <w:pStyle w:val="Heading1"/>
      </w:pPr>
      <w:bookmarkStart w:id="1" w:name="O_971762"/>
      <w:bookmarkEnd w:id="1"/>
      <w:r w:rsidRPr="00B95A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rPr>
                <w:rStyle w:val="SpecialBold"/>
              </w:rPr>
              <w:t>Comments</w:t>
            </w:r>
          </w:p>
        </w:tc>
      </w:tr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t>This version released with FBP Food, Beverage and Pharmaceutical Training Package Version 1.0</w:t>
            </w:r>
          </w:p>
        </w:tc>
      </w:tr>
    </w:tbl>
    <w:p w:rsidR="00000000" w:rsidRPr="00B95AF3" w:rsidP="00B95AF3">
      <w:pPr>
        <w:pStyle w:val="BodyText"/>
      </w:pPr>
    </w:p>
    <w:p w:rsidR="00000000" w:rsidRPr="00B95AF3" w:rsidP="00B95AF3">
      <w:pPr>
        <w:pStyle w:val="AllowPageBreak"/>
      </w:pPr>
    </w:p>
    <w:p w:rsidR="00000000" w:rsidRPr="00B95AF3" w:rsidP="00B95AF3">
      <w:pPr>
        <w:pStyle w:val="Heading1"/>
      </w:pPr>
      <w:bookmarkStart w:id="2" w:name="O_971763"/>
      <w:bookmarkEnd w:id="2"/>
      <w:r w:rsidRPr="00B95AF3">
        <w:t>Application</w:t>
      </w:r>
    </w:p>
    <w:p w:rsidR="00000000" w:rsidRPr="00B95AF3" w:rsidP="009F4228">
      <w:pPr>
        <w:pStyle w:val="BodyText"/>
      </w:pPr>
      <w:r w:rsidRPr="00B95AF3">
        <w:t>This unit of competency describes the skills and knowledge required to set</w:t>
      </w:r>
      <w:r w:rsidRPr="00B95AF3">
        <w:t xml:space="preserve"> up, operate, adjust and shut down a primary packaging process using high speed wrapping equipment to enclose product in a sealed, airtight film or cello package.</w:t>
      </w:r>
    </w:p>
    <w:p w:rsidR="00000000" w:rsidRPr="00B95AF3" w:rsidP="009F4228">
      <w:pPr>
        <w:pStyle w:val="BodyText"/>
      </w:pPr>
      <w:r w:rsidRPr="00B95AF3">
        <w:t>This unit applies to individuals who work under general supervision and exercise limited auto</w:t>
      </w:r>
      <w:r w:rsidRPr="00B95AF3">
        <w:t>nomy in a food processing packing environment. It typically applies to the worker responsible for applying basic operating principles to the operation and monitoring of a high speed wrapping process and associated equipment.</w:t>
      </w:r>
    </w:p>
    <w:p w:rsidR="00000000" w:rsidRPr="00B95AF3" w:rsidP="009F4228">
      <w:pPr>
        <w:pStyle w:val="BodyText"/>
      </w:pPr>
      <w:r w:rsidRPr="00B95AF3">
        <w:t>All work must be carried out to</w:t>
      </w:r>
      <w:r w:rsidRPr="00B95AF3">
        <w:t xml:space="preserve"> comply with workplace procedures, in accordance with State/Territory work health and safety, and food safety regulations, legislation and standards that apply to the workplace.</w:t>
      </w:r>
    </w:p>
    <w:p w:rsidR="00000000" w:rsidRPr="00B95AF3" w:rsidP="009F4228">
      <w:pPr>
        <w:pStyle w:val="BodyText"/>
      </w:pPr>
      <w:r w:rsidRPr="00B95AF3">
        <w:t xml:space="preserve">No occupational licensing, legislative or certification requirements apply to </w:t>
      </w:r>
      <w:r w:rsidRPr="00B95AF3">
        <w:t>this unit at the time of publication.</w:t>
      </w:r>
    </w:p>
    <w:p w:rsidR="00000000" w:rsidRPr="00B95AF3" w:rsidP="00B95AF3">
      <w:pPr>
        <w:pStyle w:val="Heading1"/>
      </w:pPr>
      <w:bookmarkStart w:id="3" w:name="O_971764"/>
      <w:bookmarkEnd w:id="3"/>
      <w:r w:rsidRPr="00B95AF3">
        <w:t>Pre-requisite Unit</w:t>
      </w:r>
    </w:p>
    <w:p w:rsidR="00000000" w:rsidRPr="00B95AF3" w:rsidP="009F4228">
      <w:pPr>
        <w:pStyle w:val="BodyText"/>
      </w:pPr>
      <w:r w:rsidRPr="00B95AF3">
        <w:t>Nil</w:t>
      </w:r>
    </w:p>
    <w:p w:rsidR="00000000" w:rsidRPr="00B95AF3" w:rsidP="00B95AF3">
      <w:pPr>
        <w:pStyle w:val="Heading1"/>
      </w:pPr>
      <w:bookmarkStart w:id="4" w:name="O_971766"/>
      <w:bookmarkEnd w:id="4"/>
      <w:r w:rsidRPr="00B95AF3">
        <w:t>Unit Sector</w:t>
      </w:r>
    </w:p>
    <w:p w:rsidR="00000000" w:rsidRPr="00B95AF3" w:rsidP="009F4228">
      <w:pPr>
        <w:pStyle w:val="BodyText"/>
      </w:pPr>
      <w:r w:rsidRPr="00B95AF3">
        <w:t>Operational (OPR)</w:t>
      </w:r>
    </w:p>
    <w:p w:rsidR="00000000" w:rsidRPr="00B95AF3" w:rsidP="00B95AF3">
      <w:pPr>
        <w:pStyle w:val="Heading1"/>
      </w:pPr>
      <w:bookmarkStart w:id="5" w:name="O_971767"/>
      <w:bookmarkEnd w:id="5"/>
      <w:r w:rsidRPr="00B95A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4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rPr>
                <w:rStyle w:val="SpecialBold"/>
              </w:rPr>
              <w:t>Performance Criteria</w:t>
            </w:r>
          </w:p>
        </w:tc>
      </w:tr>
      <w:tr w:rsidTr="009F4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4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t>1.1 Read or listen to work instructions from supervisor and clarify where needed</w:t>
            </w:r>
          </w:p>
          <w:p w:rsidR="00000000" w:rsidRPr="00B95AF3" w:rsidP="00B95AF3">
            <w:pPr>
              <w:pStyle w:val="BodyText"/>
            </w:pPr>
            <w:r w:rsidRPr="00B95AF3">
              <w:t>1.2 Identify work health and safety haz</w:t>
            </w:r>
            <w:r w:rsidRPr="00B95AF3">
              <w:t>ards and tell supervisor</w:t>
            </w:r>
          </w:p>
          <w:p w:rsidR="00000000" w:rsidRPr="00B95AF3" w:rsidP="00B95AF3">
            <w:pPr>
              <w:pStyle w:val="BodyText"/>
            </w:pPr>
            <w:r w:rsidRPr="00B95AF3">
              <w:t>1.3 Wear appropriate personal protective equipment and ensure correct fit</w:t>
            </w:r>
          </w:p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1.4 Confirm that materials and packaging components and consumables are available to meet food safety and production requirements</w:t>
            </w:r>
          </w:p>
        </w:tc>
      </w:tr>
      <w:tr w:rsidTr="009F4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2. Prepare the wrapping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t>2.1 Carry out pre-start checks on process and related equipment to confirm readiness for use</w:t>
            </w:r>
          </w:p>
          <w:p w:rsidR="00000000" w:rsidRPr="00B95AF3" w:rsidP="00B95AF3">
            <w:pPr>
              <w:pStyle w:val="BodyText"/>
            </w:pPr>
            <w:r w:rsidRPr="00B95AF3">
              <w:t>2.2 Load and position packaging components and consumables according to operating procedures</w:t>
            </w:r>
          </w:p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2.3 Set pa</w:t>
            </w:r>
            <w:r w:rsidRPr="00B95AF3">
              <w:t>rameters to meet safety and packaging requirements</w:t>
            </w:r>
          </w:p>
        </w:tc>
      </w:tr>
      <w:tr w:rsidTr="009F4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3. Operate and monitor the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t>3.1 Start, operate and monitor the process for variation in operating conditions</w:t>
            </w:r>
          </w:p>
          <w:p w:rsidR="00000000" w:rsidRPr="00B95AF3" w:rsidP="00B95AF3">
            <w:pPr>
              <w:pStyle w:val="BodyText"/>
            </w:pPr>
            <w:r w:rsidRPr="00B95AF3">
              <w:t>3.2 Monitor packaging quality and seal integrity to confirm that specifications</w:t>
            </w:r>
            <w:r w:rsidRPr="00B95AF3">
              <w:t xml:space="preserve"> are met</w:t>
            </w:r>
          </w:p>
          <w:p w:rsidR="00000000" w:rsidRPr="00B95AF3" w:rsidP="00B95AF3">
            <w:pPr>
              <w:pStyle w:val="BodyText"/>
            </w:pPr>
            <w:r w:rsidRPr="00B95AF3">
              <w:t>3.3 Identify, rectify and report out-of-specification equipment, product or process outcomes according to workplace requirements</w:t>
            </w:r>
          </w:p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3.4 Follow and apply workplace cleaning and environmental procedures</w:t>
            </w:r>
          </w:p>
        </w:tc>
      </w:tr>
      <w:tr w:rsidTr="009F42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4. Shut down the wrapping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t>4.1 Identify t</w:t>
            </w:r>
            <w:r w:rsidRPr="00B95AF3">
              <w:t>he appropriate shutdown procedure and implement</w:t>
            </w:r>
          </w:p>
          <w:p w:rsidR="00000000" w:rsidRPr="00B95AF3" w:rsidP="00B95AF3">
            <w:pPr>
              <w:pStyle w:val="BodyText"/>
            </w:pPr>
            <w:r w:rsidRPr="00B95AF3">
              <w:t>4.2 Report maintenance requirements according to workplace procedures</w:t>
            </w:r>
          </w:p>
          <w:p w:rsidR="00000000" w:rsidRPr="00B95AF3" w:rsidP="00B95AF3">
            <w:pPr>
              <w:pStyle w:val="BodyText"/>
            </w:pPr>
            <w:r w:rsidRPr="00B95AF3">
              <w:t>4.3 Maintain workplace records according to workplace procedures</w:t>
            </w:r>
          </w:p>
        </w:tc>
      </w:tr>
    </w:tbl>
    <w:p w:rsidR="00000000" w:rsidRPr="00B95AF3" w:rsidP="00B95AF3">
      <w:pPr>
        <w:pStyle w:val="BodyText"/>
      </w:pPr>
    </w:p>
    <w:p w:rsidR="00000000" w:rsidRPr="00B95AF3" w:rsidP="00B95AF3">
      <w:pPr>
        <w:pStyle w:val="AllowPageBreak"/>
      </w:pPr>
    </w:p>
    <w:p w:rsidR="00000000" w:rsidRPr="00B95AF3" w:rsidP="00B95AF3">
      <w:pPr>
        <w:pStyle w:val="Heading1"/>
      </w:pPr>
      <w:bookmarkStart w:id="6" w:name="O_971768"/>
      <w:bookmarkEnd w:id="6"/>
      <w:r w:rsidRPr="00B95AF3">
        <w:t>Foundation Skills</w:t>
      </w:r>
    </w:p>
    <w:p w:rsidR="00000000" w:rsidRPr="009F4228" w:rsidP="009F4228">
      <w:pPr>
        <w:pStyle w:val="BodyText"/>
        <w:rPr>
          <w:i/>
        </w:rPr>
      </w:pPr>
      <w:r w:rsidRPr="009F4228">
        <w:rPr>
          <w:rStyle w:val="Emphasis"/>
        </w:rPr>
        <w:t>This section describes those languag</w:t>
      </w:r>
      <w:r w:rsidRPr="009F4228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rPr>
                <w:rStyle w:val="SpecialBold"/>
              </w:rPr>
              <w:t>Description</w:t>
            </w:r>
          </w:p>
        </w:tc>
      </w:tr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ListBullet"/>
            </w:pPr>
            <w:r w:rsidRPr="00B95AF3">
              <w:t>Interpret workplace and standard operating procedures relevant to job role</w:t>
            </w:r>
          </w:p>
          <w:p w:rsidR="00000000" w:rsidP="00B95AF3">
            <w:pPr>
              <w:pStyle w:val="ListBullet"/>
              <w:rPr>
                <w:lang w:val="en-NZ"/>
              </w:rPr>
            </w:pPr>
            <w:r w:rsidRPr="00B95AF3">
              <w:t>Interpret production requirements</w:t>
            </w:r>
          </w:p>
        </w:tc>
      </w:tr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ListBullet"/>
              <w:rPr>
                <w:lang w:val="en-NZ"/>
              </w:rPr>
            </w:pPr>
            <w:r w:rsidRPr="00B95AF3">
              <w:t>Record operating, routine maintenance and shutdown information on paper-based and electronic media</w:t>
            </w:r>
          </w:p>
        </w:tc>
      </w:tr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ListBullet"/>
            </w:pPr>
            <w:r w:rsidRPr="00B95AF3">
              <w:t>Monitor and interpret production and process control indicators and data</w:t>
            </w:r>
          </w:p>
          <w:p w:rsidR="00000000" w:rsidP="00B95AF3">
            <w:pPr>
              <w:pStyle w:val="ListBullet"/>
              <w:rPr>
                <w:lang w:val="en-NZ"/>
              </w:rPr>
            </w:pPr>
            <w:r w:rsidRPr="00B95AF3">
              <w:t>Monitor supply and flow of materials to and from the process</w:t>
            </w:r>
          </w:p>
        </w:tc>
      </w:tr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ListBullet"/>
            </w:pPr>
            <w:r w:rsidRPr="00B95AF3">
              <w:t>Apply workplace procedures to own role and responsibilities</w:t>
            </w:r>
          </w:p>
          <w:p w:rsidR="00000000" w:rsidRPr="00B95AF3" w:rsidP="00B95AF3">
            <w:pPr>
              <w:pStyle w:val="ListBullet"/>
            </w:pPr>
            <w:r w:rsidRPr="00B95AF3">
              <w:t>Identify skills, knowledge and ex</w:t>
            </w:r>
            <w:r w:rsidRPr="00B95AF3">
              <w:t>perience required for performing own role in the workplace</w:t>
            </w:r>
          </w:p>
          <w:p w:rsidR="00000000" w:rsidP="00B95AF3">
            <w:pPr>
              <w:pStyle w:val="ListBullet"/>
              <w:rPr>
                <w:lang w:val="en-NZ"/>
              </w:rPr>
            </w:pPr>
            <w:r w:rsidRPr="00B95AF3">
              <w:t>Ask questions to clarify understanding or seek further information</w:t>
            </w:r>
          </w:p>
        </w:tc>
      </w:tr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ListBullet"/>
            </w:pPr>
            <w:r w:rsidRPr="00B95AF3">
              <w:t>Communicate and report operational and safety information to relevant personnel</w:t>
            </w:r>
          </w:p>
          <w:p w:rsidR="00000000" w:rsidP="00B95AF3">
            <w:pPr>
              <w:pStyle w:val="ListBullet"/>
              <w:rPr>
                <w:lang w:val="en-NZ"/>
              </w:rPr>
            </w:pPr>
            <w:r w:rsidRPr="00B95AF3">
              <w:t xml:space="preserve">Use modes of communication </w:t>
            </w:r>
            <w:r w:rsidRPr="00B95AF3">
              <w:t>suitable to purpose to confirm understanding when conducting operational start-up and shutdown procedures</w:t>
            </w:r>
          </w:p>
        </w:tc>
      </w:tr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ListBullet"/>
            </w:pPr>
            <w:r w:rsidRPr="00B95AF3">
              <w:t>Access and interpret process control panels and system</w:t>
            </w:r>
          </w:p>
          <w:p w:rsidR="00000000" w:rsidRPr="00B95AF3" w:rsidP="00B95AF3">
            <w:pPr>
              <w:pStyle w:val="ListBullet"/>
            </w:pPr>
            <w:r w:rsidRPr="00B95AF3">
              <w:t>Maintain a clean and hazard-free work area</w:t>
            </w:r>
          </w:p>
          <w:p w:rsidR="00000000" w:rsidRPr="00B95AF3" w:rsidP="00B95AF3">
            <w:pPr>
              <w:pStyle w:val="ListBullet"/>
            </w:pPr>
            <w:r w:rsidRPr="00B95AF3">
              <w:t>Identify out-of-specification standards and maintain quality specifications</w:t>
            </w:r>
          </w:p>
          <w:p w:rsidR="00000000" w:rsidRPr="00B95AF3" w:rsidP="00B95AF3">
            <w:pPr>
              <w:pStyle w:val="ListBullet"/>
            </w:pPr>
            <w:r w:rsidRPr="00B95AF3">
              <w:t>Confirm equipment status and condition</w:t>
            </w:r>
          </w:p>
          <w:p w:rsidR="00000000" w:rsidRPr="00B95AF3" w:rsidP="00B95AF3">
            <w:pPr>
              <w:pStyle w:val="ListBullet"/>
            </w:pPr>
            <w:r w:rsidRPr="00B95AF3">
              <w:t>Interpret process and equipment information to monitor process and respond to abnormal performance and variations</w:t>
            </w:r>
          </w:p>
        </w:tc>
      </w:tr>
    </w:tbl>
    <w:p w:rsidR="00000000" w:rsidRPr="00B95AF3" w:rsidP="00B95AF3">
      <w:pPr>
        <w:pStyle w:val="BodyText"/>
      </w:pPr>
    </w:p>
    <w:p w:rsidR="00000000" w:rsidRPr="00B95AF3" w:rsidP="00B95AF3">
      <w:pPr>
        <w:pStyle w:val="AllowPageBreak"/>
      </w:pPr>
    </w:p>
    <w:p w:rsidR="00000000" w:rsidRPr="00B95AF3" w:rsidP="00B95AF3">
      <w:pPr>
        <w:pStyle w:val="Heading1"/>
      </w:pPr>
      <w:bookmarkStart w:id="7" w:name="O_971770"/>
      <w:bookmarkEnd w:id="7"/>
      <w:r w:rsidRPr="00B95AF3">
        <w:t>Unit Map</w:t>
      </w:r>
      <w:r w:rsidRPr="00B95AF3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rPr>
                <w:rStyle w:val="SpecialBold"/>
              </w:rPr>
              <w:t>Equivalence status</w:t>
            </w:r>
          </w:p>
        </w:tc>
      </w:tr>
      <w:tr w:rsidTr="00B95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FBPOPR2022 Operate a high speed wrapping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FDFOP2022A Operate a high speed wrapping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AF3">
            <w:pPr>
              <w:pStyle w:val="BodyText"/>
              <w:rPr>
                <w:lang w:val="en-NZ"/>
              </w:rPr>
            </w:pPr>
            <w:r w:rsidRPr="00B95AF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AF3" w:rsidP="00B95AF3">
            <w:pPr>
              <w:pStyle w:val="BodyText"/>
            </w:pPr>
            <w:r w:rsidRPr="00B95AF3">
              <w:t>Equivalent unit</w:t>
            </w:r>
          </w:p>
        </w:tc>
      </w:tr>
    </w:tbl>
    <w:p w:rsidR="00000000" w:rsidRPr="00B95AF3" w:rsidP="00B95AF3">
      <w:pPr>
        <w:pStyle w:val="BodyText"/>
      </w:pPr>
    </w:p>
    <w:p w:rsidR="00000000" w:rsidRPr="00B95AF3" w:rsidP="00B95AF3">
      <w:pPr>
        <w:pStyle w:val="AllowPageBreak"/>
      </w:pPr>
    </w:p>
    <w:p w:rsidR="00000000" w:rsidRPr="00B95AF3" w:rsidP="00B95AF3">
      <w:pPr>
        <w:pStyle w:val="Heading1"/>
      </w:pPr>
      <w:bookmarkStart w:id="8" w:name="O_971777"/>
      <w:bookmarkEnd w:id="8"/>
      <w:r w:rsidRPr="00B95AF3">
        <w:t>Links</w:t>
      </w:r>
    </w:p>
    <w:p w:rsidR="00000000" w:rsidRPr="00B95AF3" w:rsidP="009F4228">
      <w:pPr>
        <w:pStyle w:val="BodyText"/>
      </w:pPr>
      <w:r w:rsidRPr="00B95A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0EF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95AF3" w:rsidP="00B95AF3"/>
    <w:sectPr w:rsidSect="00B95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F3" w:rsidRPr="009F4228" w:rsidP="009F42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8" w:rsidP="00B95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228" w:rsidP="00B95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F4228" w:rsidP="00B95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AF3" w:rsidRPr="009F4228" w:rsidP="009F42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8" w:rsidRPr="002D2AF8" w:rsidP="00B95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FBPOPR2022 Operate a high speed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F4228" w:rsidP="00B95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EA1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88C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AF3"/>
  </w:style>
  <w:style w:type="character" w:customStyle="1" w:styleId="Heading1Char">
    <w:name w:val="Heading 1 Char"/>
    <w:basedOn w:val="DefaultParagraphFont"/>
    <w:link w:val="Heading1"/>
    <w:rsid w:val="00B95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A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AF3"/>
    <w:rPr>
      <w:b/>
      <w:spacing w:val="0"/>
    </w:rPr>
  </w:style>
  <w:style w:type="character" w:styleId="Emphasis">
    <w:name w:val="Emphasis"/>
    <w:basedOn w:val="DefaultParagraphFont"/>
    <w:qFormat/>
    <w:rsid w:val="00B95AF3"/>
    <w:rPr>
      <w:i/>
    </w:rPr>
  </w:style>
  <w:style w:type="paragraph" w:customStyle="1" w:styleId="SuperHeading">
    <w:name w:val="SuperHeading"/>
    <w:basedOn w:val="Normal"/>
    <w:rsid w:val="00B95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A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A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5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AF3"/>
  </w:style>
  <w:style w:type="paragraph" w:styleId="TableofFigures">
    <w:name w:val="table of figures"/>
    <w:basedOn w:val="Normal"/>
    <w:next w:val="Normal"/>
    <w:semiHidden/>
    <w:rsid w:val="00B95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A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5AF3"/>
    <w:rPr>
      <w:rFonts w:ascii="Wingdings" w:hAnsi="Wingdings"/>
    </w:rPr>
  </w:style>
  <w:style w:type="paragraph" w:customStyle="1" w:styleId="TableHeading">
    <w:name w:val="Table Heading"/>
    <w:basedOn w:val="HeadingBase"/>
    <w:rsid w:val="00B95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AF3"/>
    <w:rPr>
      <w:color w:val="0033CC"/>
      <w:u w:val="none"/>
    </w:rPr>
  </w:style>
  <w:style w:type="paragraph" w:customStyle="1" w:styleId="BodyTextRight">
    <w:name w:val="Body Text Right"/>
    <w:basedOn w:val="BodyText"/>
    <w:rsid w:val="00B95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A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AF3"/>
    <w:rPr>
      <w:sz w:val="32"/>
    </w:rPr>
  </w:style>
  <w:style w:type="paragraph" w:customStyle="1" w:styleId="HeadingProcedure">
    <w:name w:val="Heading Procedure"/>
    <w:basedOn w:val="HeadingBase"/>
    <w:next w:val="Normal"/>
    <w:rsid w:val="00B95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AF3"/>
    <w:pPr>
      <w:spacing w:before="60" w:after="60"/>
    </w:pPr>
  </w:style>
  <w:style w:type="paragraph" w:styleId="ListContinue">
    <w:name w:val="List Continue"/>
    <w:basedOn w:val="List"/>
    <w:rsid w:val="00B95AF3"/>
    <w:pPr>
      <w:ind w:firstLine="0"/>
    </w:pPr>
  </w:style>
  <w:style w:type="paragraph" w:customStyle="1" w:styleId="ListNote">
    <w:name w:val="List Note"/>
    <w:basedOn w:val="List"/>
    <w:rsid w:val="00B95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AF3"/>
    <w:rPr>
      <w:rFonts w:ascii="Courier New" w:hAnsi="Courier New"/>
    </w:rPr>
  </w:style>
  <w:style w:type="paragraph" w:customStyle="1" w:styleId="NoteBullet">
    <w:name w:val="Note Bullet"/>
    <w:basedOn w:val="Note"/>
    <w:rsid w:val="00B95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A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5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AF3"/>
    <w:rPr>
      <w:b/>
      <w:smallCaps/>
    </w:rPr>
  </w:style>
  <w:style w:type="paragraph" w:customStyle="1" w:styleId="TableListNumber">
    <w:name w:val="Table List Number"/>
    <w:basedOn w:val="ListNumber"/>
    <w:rsid w:val="00B95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AF3"/>
    <w:pPr>
      <w:numPr>
        <w:numId w:val="8"/>
      </w:numPr>
    </w:pPr>
  </w:style>
  <w:style w:type="paragraph" w:customStyle="1" w:styleId="ListAlpha2">
    <w:name w:val="List Alpha 2"/>
    <w:basedOn w:val="List2"/>
    <w:rsid w:val="00B95AF3"/>
    <w:pPr>
      <w:numPr>
        <w:numId w:val="7"/>
      </w:numPr>
    </w:pPr>
  </w:style>
  <w:style w:type="paragraph" w:styleId="List2">
    <w:name w:val="List 2"/>
    <w:basedOn w:val="BodyText"/>
    <w:rsid w:val="00B95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A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A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5AF3"/>
    <w:pPr>
      <w:numPr>
        <w:numId w:val="3"/>
      </w:numPr>
    </w:pPr>
  </w:style>
  <w:style w:type="paragraph" w:styleId="ListContinue2">
    <w:name w:val="List Continue 2"/>
    <w:basedOn w:val="List2"/>
    <w:rsid w:val="00B95AF3"/>
    <w:pPr>
      <w:ind w:firstLine="0"/>
    </w:pPr>
  </w:style>
  <w:style w:type="paragraph" w:styleId="ListContinue3">
    <w:name w:val="List Continue 3"/>
    <w:basedOn w:val="List3"/>
    <w:rsid w:val="00B95AF3"/>
    <w:pPr>
      <w:ind w:left="1021" w:firstLine="0"/>
    </w:pPr>
  </w:style>
  <w:style w:type="paragraph" w:styleId="ListContinue4">
    <w:name w:val="List Continue 4"/>
    <w:basedOn w:val="List4"/>
    <w:rsid w:val="00B95AF3"/>
    <w:pPr>
      <w:ind w:firstLine="0"/>
    </w:pPr>
  </w:style>
  <w:style w:type="paragraph" w:styleId="ListContinue5">
    <w:name w:val="List Continue 5"/>
    <w:basedOn w:val="List5"/>
    <w:rsid w:val="00B95AF3"/>
    <w:pPr>
      <w:ind w:firstLine="0"/>
    </w:pPr>
  </w:style>
  <w:style w:type="paragraph" w:styleId="ListNumber3">
    <w:name w:val="List Number 3"/>
    <w:basedOn w:val="List3"/>
    <w:rsid w:val="00B95AF3"/>
    <w:pPr>
      <w:numPr>
        <w:numId w:val="4"/>
      </w:numPr>
    </w:pPr>
  </w:style>
  <w:style w:type="paragraph" w:styleId="ListNumber4">
    <w:name w:val="List Number 4"/>
    <w:basedOn w:val="List4"/>
    <w:rsid w:val="00B95AF3"/>
    <w:pPr>
      <w:numPr>
        <w:numId w:val="5"/>
      </w:numPr>
    </w:pPr>
  </w:style>
  <w:style w:type="paragraph" w:styleId="ListNumber5">
    <w:name w:val="List Number 5"/>
    <w:basedOn w:val="List5"/>
    <w:rsid w:val="00B95AF3"/>
    <w:pPr>
      <w:numPr>
        <w:numId w:val="6"/>
      </w:numPr>
    </w:pPr>
  </w:style>
  <w:style w:type="paragraph" w:styleId="BlockText">
    <w:name w:val="Block Text"/>
    <w:basedOn w:val="Normal"/>
    <w:rsid w:val="00B95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AF3"/>
    <w:rPr>
      <w:sz w:val="16"/>
      <w:vertAlign w:val="superscript"/>
    </w:rPr>
  </w:style>
  <w:style w:type="character" w:customStyle="1" w:styleId="Symbols">
    <w:name w:val="Symbols"/>
    <w:basedOn w:val="DefaultParagraphFont"/>
    <w:rsid w:val="00B95AF3"/>
    <w:rPr>
      <w:rFonts w:ascii="Symbol" w:hAnsi="Symbol"/>
    </w:rPr>
  </w:style>
  <w:style w:type="character" w:customStyle="1" w:styleId="MenuOptions">
    <w:name w:val="Menu Options"/>
    <w:basedOn w:val="DefaultParagraphFont"/>
    <w:rsid w:val="00B95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AF3"/>
    <w:rPr>
      <w:b/>
    </w:rPr>
  </w:style>
  <w:style w:type="character" w:customStyle="1" w:styleId="Underlined">
    <w:name w:val="Underlined"/>
    <w:basedOn w:val="DefaultParagraphFont"/>
    <w:rsid w:val="00B95AF3"/>
    <w:rPr>
      <w:u w:val="single"/>
    </w:rPr>
  </w:style>
  <w:style w:type="paragraph" w:customStyle="1" w:styleId="TableBodyTextRight">
    <w:name w:val="Table Body Text Right"/>
    <w:basedOn w:val="TableBodyText"/>
    <w:rsid w:val="00B95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AF3"/>
    <w:rPr>
      <w:sz w:val="18"/>
    </w:rPr>
  </w:style>
  <w:style w:type="paragraph" w:customStyle="1" w:styleId="BodySmallRight">
    <w:name w:val="Body Small Right"/>
    <w:basedOn w:val="BodyTextRight"/>
    <w:rsid w:val="00B95AF3"/>
    <w:rPr>
      <w:sz w:val="18"/>
      <w:szCs w:val="18"/>
    </w:rPr>
  </w:style>
  <w:style w:type="paragraph" w:customStyle="1" w:styleId="MarginEdition">
    <w:name w:val="Margin Edition"/>
    <w:basedOn w:val="MarginNote"/>
    <w:rsid w:val="00B95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AF3"/>
    <w:rPr>
      <w:sz w:val="2"/>
      <w:szCs w:val="2"/>
    </w:rPr>
  </w:style>
  <w:style w:type="character" w:customStyle="1" w:styleId="Small">
    <w:name w:val="Small"/>
    <w:basedOn w:val="DefaultParagraphFont"/>
    <w:rsid w:val="00B95AF3"/>
    <w:rPr>
      <w:sz w:val="16"/>
    </w:rPr>
  </w:style>
  <w:style w:type="paragraph" w:customStyle="1" w:styleId="WideTable">
    <w:name w:val="Wide Table"/>
    <w:basedOn w:val="Normal"/>
    <w:rsid w:val="00B95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AF3"/>
  </w:style>
  <w:style w:type="paragraph" w:styleId="Quote">
    <w:name w:val="Quote"/>
    <w:basedOn w:val="Heading1"/>
    <w:link w:val="QuoteChar"/>
    <w:qFormat/>
    <w:rsid w:val="00B95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AF3"/>
    <w:pPr>
      <w:pageBreakBefore/>
    </w:pPr>
  </w:style>
  <w:style w:type="paragraph" w:customStyle="1" w:styleId="Border">
    <w:name w:val="Border"/>
    <w:basedOn w:val="Normal"/>
    <w:qFormat/>
    <w:rsid w:val="00B95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AF3"/>
    <w:rPr>
      <w:u w:val="single"/>
    </w:rPr>
  </w:style>
  <w:style w:type="character" w:customStyle="1" w:styleId="BoldandItalics">
    <w:name w:val="Bold and Italics"/>
    <w:qFormat/>
    <w:rsid w:val="00B95AF3"/>
    <w:rPr>
      <w:b/>
      <w:i/>
      <w:u w:val="none"/>
    </w:rPr>
  </w:style>
  <w:style w:type="paragraph" w:styleId="BalloonText">
    <w:name w:val="Balloon Text"/>
    <w:basedOn w:val="Normal"/>
    <w:link w:val="BalloonTextChar"/>
    <w:rsid w:val="00B95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AF3"/>
    <w:pPr>
      <w:spacing w:before="0" w:after="0"/>
    </w:pPr>
  </w:style>
  <w:style w:type="paragraph" w:customStyle="1" w:styleId="BodyTextBold">
    <w:name w:val="Body Text Bold"/>
    <w:basedOn w:val="BodyText"/>
    <w:qFormat/>
    <w:rsid w:val="00B95AF3"/>
    <w:rPr>
      <w:b/>
    </w:rPr>
  </w:style>
  <w:style w:type="character" w:styleId="Hyperlink">
    <w:name w:val="Hyperlink"/>
    <w:basedOn w:val="DefaultParagraphFont"/>
    <w:uiPriority w:val="99"/>
    <w:unhideWhenUsed/>
    <w:rsid w:val="009F42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4145</Characters>
  <Application>Microsoft Office Word</Application>
  <DocSecurity>0</DocSecurity>
  <Lines>148</Lines>
  <Paragraphs>90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FBPOPR2022 Operate a high speed wrapping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