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7894" w:rsidP="00C97894">
      <w:pPr>
        <w:pStyle w:val="Title"/>
      </w:pPr>
      <w:r>
        <w:fldChar w:fldCharType="begin"/>
      </w:r>
      <w:r>
        <w:instrText xml:space="preserve"> TITLE   \* MERGEFORMAT </w:instrText>
      </w:r>
      <w:r>
        <w:fldChar w:fldCharType="separate"/>
      </w:r>
      <w:r>
        <w:t>FBPOPR2019 Fill and close product in cans</w:t>
      </w:r>
      <w:r>
        <w:fldChar w:fldCharType="end"/>
      </w:r>
    </w:p>
    <w:p w:rsidR="00C97894" w:rsidP="00C97894">
      <w:pPr>
        <w:pStyle w:val="Version"/>
        <w:sectPr w:rsidSect="00EA21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A218A" w:rsidP="00EA218A">
      <w:pPr>
        <w:pStyle w:val="SuperHeading"/>
      </w:pPr>
      <w:r w:rsidRPr="00EA218A">
        <w:t>FBPOPR2019 Fill and close product in cans</w:t>
      </w:r>
    </w:p>
    <w:p w:rsidR="00000000" w:rsidRPr="00EA218A" w:rsidP="00EA218A">
      <w:pPr>
        <w:pStyle w:val="Heading1"/>
      </w:pPr>
      <w:bookmarkStart w:id="1" w:name="O_1184048"/>
      <w:bookmarkEnd w:id="1"/>
      <w:r w:rsidRPr="00EA218A">
        <w:t>Modification History</w:t>
      </w:r>
    </w:p>
    <w:tbl>
      <w:tblPr>
        <w:tblW w:w="9520" w:type="dxa"/>
        <w:tblLayout w:type="fixed"/>
        <w:tblCellMar>
          <w:left w:w="62" w:type="dxa"/>
          <w:right w:w="62" w:type="dxa"/>
        </w:tblCellMar>
        <w:tblLook w:val="0000"/>
      </w:tblPr>
      <w:tblGrid>
        <w:gridCol w:w="2581"/>
        <w:gridCol w:w="6939"/>
      </w:tblGrid>
      <w:tr w:rsidTr="00EA218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18A">
            <w:pPr>
              <w:pStyle w:val="BodyTextBold"/>
              <w:rPr>
                <w:lang w:val="en-NZ"/>
              </w:rPr>
            </w:pPr>
            <w:r w:rsidRPr="00EA218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18A">
            <w:pPr>
              <w:pStyle w:val="BodyTextBold"/>
              <w:rPr>
                <w:lang w:val="en-NZ"/>
              </w:rPr>
            </w:pPr>
            <w:r w:rsidRPr="00EA218A">
              <w:t>Comments</w:t>
            </w:r>
          </w:p>
        </w:tc>
      </w:tr>
      <w:tr w:rsidTr="00EA218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18A">
            <w:pPr>
              <w:pStyle w:val="BodyText"/>
              <w:rPr>
                <w:lang w:val="en-NZ"/>
              </w:rPr>
            </w:pPr>
            <w:r w:rsidRPr="00EA218A">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18A">
            <w:pPr>
              <w:pStyle w:val="BodyText"/>
              <w:rPr>
                <w:lang w:val="en-NZ"/>
              </w:rPr>
            </w:pPr>
            <w:r w:rsidRPr="00EA218A">
              <w:t>This version released with FBP Food, Beverage and Pharmaceutical Training Package Version 6.0.</w:t>
            </w:r>
          </w:p>
        </w:tc>
      </w:tr>
      <w:tr w:rsidTr="00EA218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18A">
            <w:pPr>
              <w:pStyle w:val="BodyText"/>
              <w:rPr>
                <w:lang w:val="en-NZ"/>
              </w:rPr>
            </w:pPr>
            <w:r w:rsidRPr="00EA218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18A" w:rsidP="00EA218A">
            <w:pPr>
              <w:pStyle w:val="BodyText"/>
            </w:pPr>
            <w:r w:rsidRPr="00EA218A">
              <w:t>This version released with FBP Food, Beverage and Pharmaceutical Training Package Version 1.0.</w:t>
            </w:r>
          </w:p>
        </w:tc>
      </w:tr>
    </w:tbl>
    <w:p w:rsidR="00000000" w:rsidRPr="00EA218A" w:rsidP="00EA218A">
      <w:pPr>
        <w:pStyle w:val="BodyText"/>
      </w:pPr>
    </w:p>
    <w:p w:rsidR="00000000" w:rsidRPr="00EA218A" w:rsidP="00EA218A">
      <w:pPr>
        <w:pStyle w:val="AllowPageBreak"/>
      </w:pPr>
    </w:p>
    <w:p w:rsidR="00000000" w:rsidRPr="00EA218A" w:rsidP="00EA218A">
      <w:pPr>
        <w:pStyle w:val="Heading1"/>
      </w:pPr>
      <w:bookmarkStart w:id="2" w:name="O_1184047"/>
      <w:bookmarkEnd w:id="2"/>
      <w:r w:rsidRPr="00EA218A">
        <w:t>Application</w:t>
      </w:r>
    </w:p>
    <w:p w:rsidR="00000000" w:rsidRPr="00EA218A" w:rsidP="00C97894">
      <w:pPr>
        <w:pStyle w:val="BodyText"/>
      </w:pPr>
      <w:r w:rsidRPr="00EA218A">
        <w:t>This unit of competency describes the skills and knowledge required to set up, operate, adjust and shut down a primary packaging process that fills product into cans and hermetically seals containers using a closer or seamer.</w:t>
      </w:r>
    </w:p>
    <w:p w:rsidR="00000000" w:rsidRPr="00EA218A" w:rsidP="00C97894">
      <w:pPr>
        <w:pStyle w:val="BodyText"/>
      </w:pPr>
      <w:r w:rsidRPr="00EA218A">
        <w:t>Thi</w:t>
      </w:r>
      <w:r w:rsidRPr="00EA218A">
        <w:t xml:space="preserve">s unit applies to individuals who work under general supervision and exercise limited autonomy in a food processing packing environment. It typically applies to the production worker responsible for applying basic operating principles to the operation and </w:t>
      </w:r>
      <w:r w:rsidRPr="00EA218A">
        <w:t>monitoring of a filling and closing process and associated equipment.</w:t>
      </w:r>
    </w:p>
    <w:p w:rsidR="00000000" w:rsidRPr="00EA218A" w:rsidP="00C97894">
      <w:pPr>
        <w:pStyle w:val="BodyText"/>
      </w:pPr>
      <w:r w:rsidRPr="00EA218A">
        <w:t>All work must be carried out to comply with workplace procedures according to state/territory health and safety, environmental and food safety regulations, legislation and standards that</w:t>
      </w:r>
      <w:r w:rsidRPr="00EA218A">
        <w:t xml:space="preserve"> apply to the workplace.</w:t>
      </w:r>
    </w:p>
    <w:p w:rsidR="00000000" w:rsidRPr="00EA218A" w:rsidP="00C97894">
      <w:pPr>
        <w:pStyle w:val="BodyText"/>
      </w:pPr>
      <w:r w:rsidRPr="00EA218A">
        <w:t>No licensing, legislative or certification requirements apply to this unit at the time of publication.</w:t>
      </w:r>
    </w:p>
    <w:p w:rsidR="00000000" w:rsidRPr="00EA218A" w:rsidP="00EA218A">
      <w:pPr>
        <w:pStyle w:val="Heading1"/>
      </w:pPr>
      <w:bookmarkStart w:id="3" w:name="O_1184046"/>
      <w:bookmarkEnd w:id="3"/>
      <w:r w:rsidRPr="00EA218A">
        <w:t>Pre-requisite Unit</w:t>
      </w:r>
    </w:p>
    <w:p w:rsidR="00000000" w:rsidRPr="00EA218A" w:rsidP="00C97894">
      <w:pPr>
        <w:pStyle w:val="BodyText"/>
      </w:pPr>
      <w:r w:rsidRPr="00EA218A">
        <w:t>Nil</w:t>
      </w:r>
    </w:p>
    <w:p w:rsidR="00000000" w:rsidRPr="00EA218A" w:rsidP="00EA218A">
      <w:pPr>
        <w:pStyle w:val="Heading1"/>
      </w:pPr>
      <w:bookmarkStart w:id="4" w:name="O_1184045"/>
      <w:bookmarkEnd w:id="4"/>
      <w:r w:rsidRPr="00EA218A">
        <w:t>Unit Sector</w:t>
      </w:r>
    </w:p>
    <w:p w:rsidR="00000000" w:rsidRPr="00EA218A" w:rsidP="00C97894">
      <w:pPr>
        <w:pStyle w:val="BodyText"/>
      </w:pPr>
      <w:r w:rsidRPr="00EA218A">
        <w:t>Operational (OPR)</w:t>
      </w:r>
    </w:p>
    <w:p w:rsidR="00000000" w:rsidRPr="00EA218A" w:rsidP="00EA218A">
      <w:pPr>
        <w:pStyle w:val="Heading1"/>
      </w:pPr>
      <w:bookmarkStart w:id="5" w:name="O_1184044"/>
      <w:bookmarkEnd w:id="5"/>
      <w:r w:rsidRPr="00EA218A">
        <w:t>Elements and Performance Criteria</w:t>
      </w:r>
    </w:p>
    <w:tbl>
      <w:tblPr>
        <w:tblW w:w="9520" w:type="dxa"/>
        <w:tblLayout w:type="fixed"/>
        <w:tblCellMar>
          <w:left w:w="62" w:type="dxa"/>
          <w:right w:w="62" w:type="dxa"/>
        </w:tblCellMar>
        <w:tblLook w:val="0000"/>
      </w:tblPr>
      <w:tblGrid>
        <w:gridCol w:w="2580"/>
        <w:gridCol w:w="6940"/>
      </w:tblGrid>
      <w:tr w:rsidTr="00C9789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A218A">
            <w:pPr>
              <w:pStyle w:val="BodyTextBold"/>
              <w:rPr>
                <w:lang w:val="en-NZ"/>
              </w:rPr>
            </w:pPr>
            <w:r w:rsidRPr="00EA218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A218A">
            <w:pPr>
              <w:pStyle w:val="BodyTextBold"/>
              <w:rPr>
                <w:lang w:val="en-NZ"/>
              </w:rPr>
            </w:pPr>
            <w:r w:rsidRPr="00EA218A">
              <w:t>Performance Criteria</w:t>
            </w:r>
          </w:p>
        </w:tc>
      </w:tr>
      <w:tr w:rsidTr="00C9789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A218A" w:rsidP="00EA218A">
            <w:pPr>
              <w:pStyle w:val="BodyText"/>
            </w:pPr>
            <w:r w:rsidRPr="00EA218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218A">
            <w:pPr>
              <w:pStyle w:val="BodyText"/>
              <w:rPr>
                <w:lang w:val="en-NZ"/>
              </w:rPr>
            </w:pPr>
            <w:r w:rsidRPr="00EA218A">
              <w:rPr>
                <w:rStyle w:val="Emphasis"/>
              </w:rPr>
              <w:t>Performance criteria describe the performance needed to demonstrate achievement of the element.</w:t>
            </w:r>
          </w:p>
        </w:tc>
      </w:tr>
      <w:tr w:rsidTr="00C978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18A">
            <w:pPr>
              <w:pStyle w:val="BodyText"/>
              <w:rPr>
                <w:lang w:val="en-NZ"/>
              </w:rPr>
            </w:pPr>
            <w:r w:rsidRPr="00EA218A">
              <w:t>1. Prepare for work in processing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18A" w:rsidP="00EA218A">
            <w:pPr>
              <w:pStyle w:val="BodyText"/>
            </w:pPr>
            <w:r w:rsidRPr="00EA218A">
              <w:t>1.1 Read or listen to work instructions from supervisor, and clarify where needed</w:t>
            </w:r>
          </w:p>
          <w:p w:rsidR="00000000" w:rsidRPr="00EA218A" w:rsidP="00EA218A">
            <w:pPr>
              <w:pStyle w:val="BodyText"/>
            </w:pPr>
            <w:r w:rsidRPr="00EA218A">
              <w:t>1.2 Identify work health and safety hazards and tell supervisor</w:t>
            </w:r>
          </w:p>
          <w:p w:rsidR="00000000" w:rsidRPr="00EA218A" w:rsidP="00EA218A">
            <w:pPr>
              <w:pStyle w:val="BodyText"/>
            </w:pPr>
            <w:r w:rsidRPr="00EA218A">
              <w:t>1.3 Wear appropriate personal protective equipment and ensure correct fit</w:t>
            </w:r>
          </w:p>
          <w:p w:rsidR="00000000" w:rsidRPr="00EA218A" w:rsidP="00EA218A">
            <w:pPr>
              <w:pStyle w:val="BodyText"/>
            </w:pPr>
            <w:r w:rsidRPr="00EA218A">
              <w:t>1.4 Confirm that materials and packa</w:t>
            </w:r>
            <w:r w:rsidRPr="00EA218A">
              <w:t>ging components and consumables are available to meet operating and food safety requirements</w:t>
            </w:r>
          </w:p>
          <w:p w:rsidR="00000000" w:rsidP="00EA218A">
            <w:pPr>
              <w:pStyle w:val="BodyText"/>
              <w:rPr>
                <w:lang w:val="en-NZ"/>
              </w:rPr>
            </w:pPr>
            <w:r w:rsidRPr="00EA218A">
              <w:t>1.5 Identify and confirm workplace cleaning and maintenance requirements</w:t>
            </w:r>
          </w:p>
        </w:tc>
      </w:tr>
      <w:tr w:rsidTr="00C978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18A">
            <w:pPr>
              <w:pStyle w:val="BodyText"/>
              <w:rPr>
                <w:lang w:val="en-NZ"/>
              </w:rPr>
            </w:pPr>
            <w:r w:rsidRPr="00EA218A">
              <w:t>2. Prepare the filling and closing process for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18A" w:rsidP="00EA218A">
            <w:pPr>
              <w:pStyle w:val="BodyText"/>
            </w:pPr>
            <w:r w:rsidRPr="00EA218A">
              <w:t>2.1 Fit and adjust machine compo</w:t>
            </w:r>
            <w:r w:rsidRPr="00EA218A">
              <w:t>nents and related attachments according to health and safety and operating requirements</w:t>
            </w:r>
          </w:p>
          <w:p w:rsidR="00000000" w:rsidRPr="00EA218A" w:rsidP="00EA218A">
            <w:pPr>
              <w:pStyle w:val="BodyText"/>
            </w:pPr>
            <w:r w:rsidRPr="00EA218A">
              <w:t>2.2 Enter operating parameters to meet safety and production requirements</w:t>
            </w:r>
          </w:p>
          <w:p w:rsidR="00000000" w:rsidP="00EA218A">
            <w:pPr>
              <w:pStyle w:val="BodyText"/>
              <w:rPr>
                <w:lang w:val="en-NZ"/>
              </w:rPr>
            </w:pPr>
            <w:r w:rsidRPr="00EA218A">
              <w:t>2.3 Carry out pre-start checks, adjusting equipment performance according to operator instruct</w:t>
            </w:r>
            <w:r w:rsidRPr="00EA218A">
              <w:t>ions</w:t>
            </w:r>
          </w:p>
        </w:tc>
      </w:tr>
      <w:tr w:rsidTr="00C978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18A">
            <w:pPr>
              <w:pStyle w:val="BodyText"/>
              <w:rPr>
                <w:lang w:val="en-NZ"/>
              </w:rPr>
            </w:pPr>
            <w:r w:rsidRPr="00EA218A">
              <w:t>3. Operate and monitor the filling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18A" w:rsidP="00EA218A">
            <w:pPr>
              <w:pStyle w:val="BodyText"/>
            </w:pPr>
            <w:r w:rsidRPr="00EA218A">
              <w:t>3.1 Start, operate and monitor the process for variation in operating conditions according to work health and safety and operating procedures</w:t>
            </w:r>
          </w:p>
          <w:p w:rsidR="00000000" w:rsidRPr="00EA218A" w:rsidP="00EA218A">
            <w:pPr>
              <w:pStyle w:val="BodyText"/>
            </w:pPr>
            <w:r w:rsidRPr="00EA218A">
              <w:t>3.2 Monitor the process to confirm that filled and closed contain</w:t>
            </w:r>
            <w:r w:rsidRPr="00EA218A">
              <w:t>ers meet specifications</w:t>
            </w:r>
          </w:p>
          <w:p w:rsidR="00000000" w:rsidRPr="00EA218A" w:rsidP="00EA218A">
            <w:pPr>
              <w:pStyle w:val="BodyText"/>
            </w:pPr>
            <w:r w:rsidRPr="00EA218A">
              <w:t>3.3 Identify, rectify and report out-of-specification equipment, product and process outcomes according to workplace requirements</w:t>
            </w:r>
          </w:p>
          <w:p w:rsidR="00000000" w:rsidP="00EA218A">
            <w:pPr>
              <w:pStyle w:val="BodyText"/>
              <w:rPr>
                <w:lang w:val="en-NZ"/>
              </w:rPr>
            </w:pPr>
            <w:r w:rsidRPr="00EA218A">
              <w:t>3.4 Follow and apply workplace cleaning and environmental procedures</w:t>
            </w:r>
          </w:p>
        </w:tc>
      </w:tr>
      <w:tr w:rsidTr="00C978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18A">
            <w:pPr>
              <w:pStyle w:val="BodyText"/>
              <w:rPr>
                <w:lang w:val="en-NZ"/>
              </w:rPr>
            </w:pPr>
            <w:r w:rsidRPr="00EA218A">
              <w:t>4. Monitor closure and seaming s</w:t>
            </w:r>
            <w:r w:rsidRPr="00EA218A">
              <w:t>tage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18A" w:rsidP="00EA218A">
            <w:pPr>
              <w:pStyle w:val="BodyText"/>
            </w:pPr>
            <w:r w:rsidRPr="00EA218A">
              <w:t>4.1 Monitor the closing stage to confirm that closures and seams meet specifications</w:t>
            </w:r>
          </w:p>
          <w:p w:rsidR="00000000" w:rsidP="00EA218A">
            <w:pPr>
              <w:pStyle w:val="BodyText"/>
              <w:rPr>
                <w:lang w:val="en-NZ"/>
              </w:rPr>
            </w:pPr>
            <w:r w:rsidRPr="00EA218A">
              <w:t>4.2 Identify and report out-of-specification process outcomes according to workplace procedures</w:t>
            </w:r>
          </w:p>
        </w:tc>
      </w:tr>
      <w:tr w:rsidTr="00C978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18A">
            <w:pPr>
              <w:pStyle w:val="BodyText"/>
              <w:rPr>
                <w:lang w:val="en-NZ"/>
              </w:rPr>
            </w:pPr>
            <w:r w:rsidRPr="00EA218A">
              <w:t>5. Shut down the filling and closing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18A" w:rsidP="00EA218A">
            <w:pPr>
              <w:pStyle w:val="BodyText"/>
            </w:pPr>
            <w:r w:rsidRPr="00EA218A">
              <w:t>5.1 Identify the appropriate shutdown procedure, and implement safely according to operating procedures</w:t>
            </w:r>
          </w:p>
          <w:p w:rsidR="00000000" w:rsidRPr="00EA218A" w:rsidP="00EA218A">
            <w:pPr>
              <w:pStyle w:val="BodyText"/>
            </w:pPr>
            <w:r w:rsidRPr="00EA218A">
              <w:t>5.2 Report maintenance requirements according to workplace procedures</w:t>
            </w:r>
          </w:p>
          <w:p w:rsidR="00000000" w:rsidRPr="00EA218A" w:rsidP="00EA218A">
            <w:pPr>
              <w:pStyle w:val="BodyText"/>
            </w:pPr>
            <w:r w:rsidRPr="00EA218A">
              <w:t>5.3 Maintain workplace records according to workplace procedures</w:t>
            </w:r>
          </w:p>
        </w:tc>
      </w:tr>
    </w:tbl>
    <w:p w:rsidR="00000000" w:rsidRPr="00EA218A" w:rsidP="00EA218A">
      <w:pPr>
        <w:pStyle w:val="BodyText"/>
      </w:pPr>
    </w:p>
    <w:p w:rsidR="00000000" w:rsidRPr="00EA218A" w:rsidP="00EA218A">
      <w:pPr>
        <w:pStyle w:val="AllowPageBreak"/>
      </w:pPr>
    </w:p>
    <w:p w:rsidR="00000000" w:rsidRPr="00EA218A" w:rsidP="00EA218A">
      <w:pPr>
        <w:pStyle w:val="Heading1"/>
      </w:pPr>
      <w:bookmarkStart w:id="6" w:name="O_1184043"/>
      <w:bookmarkEnd w:id="6"/>
      <w:r w:rsidRPr="00EA218A">
        <w:t>Foundation Skills</w:t>
      </w:r>
    </w:p>
    <w:p w:rsidR="00000000" w:rsidRPr="00C97894" w:rsidP="00C97894">
      <w:pPr>
        <w:pStyle w:val="BodyText"/>
        <w:rPr>
          <w:i/>
        </w:rPr>
      </w:pPr>
      <w:r w:rsidRPr="00C97894">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A218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18A">
            <w:pPr>
              <w:pStyle w:val="BodyTextBold"/>
              <w:rPr>
                <w:lang w:val="en-NZ"/>
              </w:rPr>
            </w:pPr>
            <w:r w:rsidRPr="00EA218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18A">
            <w:pPr>
              <w:pStyle w:val="BodyTextBold"/>
              <w:rPr>
                <w:lang w:val="en-NZ"/>
              </w:rPr>
            </w:pPr>
            <w:r w:rsidRPr="00EA218A">
              <w:t>Description</w:t>
            </w:r>
          </w:p>
        </w:tc>
      </w:tr>
      <w:tr w:rsidTr="00EA218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18A">
            <w:pPr>
              <w:pStyle w:val="BodyText"/>
              <w:rPr>
                <w:lang w:val="en-NZ"/>
              </w:rPr>
            </w:pPr>
            <w:r w:rsidRPr="00EA218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18A" w:rsidP="00EA218A">
            <w:pPr>
              <w:pStyle w:val="ListBullet"/>
            </w:pPr>
            <w:r w:rsidRPr="00EA218A">
              <w:t>Interpret work</w:t>
            </w:r>
            <w:r w:rsidRPr="00EA218A">
              <w:t>place and standard operating procedures relevant to job role</w:t>
            </w:r>
          </w:p>
          <w:p w:rsidR="00000000" w:rsidP="00EA218A">
            <w:pPr>
              <w:pStyle w:val="ListBullet"/>
              <w:rPr>
                <w:lang w:val="en-NZ"/>
              </w:rPr>
            </w:pPr>
            <w:r w:rsidRPr="00EA218A">
              <w:t>Interpret production requirements</w:t>
            </w:r>
          </w:p>
        </w:tc>
      </w:tr>
      <w:tr w:rsidTr="00EA218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18A">
            <w:pPr>
              <w:pStyle w:val="BodyText"/>
              <w:rPr>
                <w:lang w:val="en-NZ"/>
              </w:rPr>
            </w:pPr>
            <w:r w:rsidRPr="00EA218A">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18A">
            <w:pPr>
              <w:pStyle w:val="ListBullet"/>
              <w:rPr>
                <w:lang w:val="en-NZ"/>
              </w:rPr>
            </w:pPr>
            <w:r w:rsidRPr="00EA218A">
              <w:t>Record operating, routine maintenance and shutdown information using digital and/or paper-based formats</w:t>
            </w:r>
          </w:p>
        </w:tc>
      </w:tr>
      <w:tr w:rsidTr="00EA218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18A">
            <w:pPr>
              <w:pStyle w:val="BodyText"/>
              <w:rPr>
                <w:lang w:val="en-NZ"/>
              </w:rPr>
            </w:pPr>
            <w:r w:rsidRPr="00EA218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18A" w:rsidP="00EA218A">
            <w:pPr>
              <w:pStyle w:val="ListBullet"/>
            </w:pPr>
            <w:r w:rsidRPr="00EA218A">
              <w:t xml:space="preserve">Read and interpret gauges and scales </w:t>
            </w:r>
          </w:p>
          <w:p w:rsidR="00000000" w:rsidRPr="00EA218A" w:rsidP="00EA218A">
            <w:pPr>
              <w:pStyle w:val="ListBullet"/>
            </w:pPr>
            <w:r w:rsidRPr="00EA218A">
              <w:t>Monitor and interpret production and process control indicators and data</w:t>
            </w:r>
          </w:p>
        </w:tc>
      </w:tr>
    </w:tbl>
    <w:p w:rsidR="00000000" w:rsidRPr="00EA218A" w:rsidP="00EA218A">
      <w:pPr>
        <w:pStyle w:val="BodyText"/>
      </w:pPr>
    </w:p>
    <w:p w:rsidR="00000000" w:rsidRPr="00EA218A" w:rsidP="00EA218A">
      <w:pPr>
        <w:pStyle w:val="AllowPageBreak"/>
      </w:pPr>
    </w:p>
    <w:p w:rsidR="00000000" w:rsidRPr="00EA218A" w:rsidP="00EA218A">
      <w:pPr>
        <w:pStyle w:val="Heading1"/>
      </w:pPr>
      <w:bookmarkStart w:id="7" w:name="O_1184042"/>
      <w:bookmarkEnd w:id="7"/>
      <w:r w:rsidRPr="00EA218A">
        <w:t>Unit Mapping Information</w:t>
      </w:r>
    </w:p>
    <w:tbl>
      <w:tblPr>
        <w:tblW w:w="9407" w:type="dxa"/>
        <w:tblLayout w:type="fixed"/>
        <w:tblCellMar>
          <w:left w:w="62" w:type="dxa"/>
          <w:right w:w="62" w:type="dxa"/>
        </w:tblCellMar>
        <w:tblLook w:val="0000"/>
      </w:tblPr>
      <w:tblGrid>
        <w:gridCol w:w="2268"/>
        <w:gridCol w:w="2268"/>
        <w:gridCol w:w="2603"/>
        <w:gridCol w:w="2268"/>
      </w:tblGrid>
      <w:tr w:rsidTr="00EA218A">
        <w:tblPrEx>
          <w:tblW w:w="9407"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18A">
            <w:pPr>
              <w:pStyle w:val="BodyTextBold"/>
              <w:rPr>
                <w:lang w:val="en-NZ"/>
              </w:rPr>
            </w:pPr>
            <w:r w:rsidRPr="00EA218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18A">
            <w:pPr>
              <w:pStyle w:val="BodyTextBold"/>
              <w:rPr>
                <w:lang w:val="en-NZ"/>
              </w:rPr>
            </w:pPr>
            <w:r w:rsidRPr="00EA218A">
              <w:t>Code and title previous version</w:t>
            </w:r>
          </w:p>
        </w:tc>
        <w:tc>
          <w:tcPr>
            <w:tcW w:w="2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18A">
            <w:pPr>
              <w:pStyle w:val="BodyTextBold"/>
              <w:rPr>
                <w:lang w:val="en-NZ"/>
              </w:rPr>
            </w:pPr>
            <w:r w:rsidRPr="00EA218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18A">
            <w:pPr>
              <w:pStyle w:val="BodyTextBold"/>
              <w:rPr>
                <w:lang w:val="en-NZ"/>
              </w:rPr>
            </w:pPr>
            <w:r w:rsidRPr="00EA218A">
              <w:t>Equivalence status</w:t>
            </w:r>
          </w:p>
        </w:tc>
      </w:tr>
      <w:tr w:rsidTr="00EA218A">
        <w:tblPrEx>
          <w:tblW w:w="9407"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18A">
            <w:pPr>
              <w:pStyle w:val="BodyText"/>
              <w:rPr>
                <w:lang w:val="en-NZ"/>
              </w:rPr>
            </w:pPr>
            <w:r w:rsidRPr="00EA218A">
              <w:t>FBPOPR2019 Fill and close product in cans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18A">
            <w:pPr>
              <w:pStyle w:val="BodyText"/>
              <w:rPr>
                <w:lang w:val="en-NZ"/>
              </w:rPr>
            </w:pPr>
            <w:r w:rsidRPr="00EA218A">
              <w:t>FBPOPR2019 Fill and close product in cans             Release 1</w:t>
            </w:r>
          </w:p>
        </w:tc>
        <w:tc>
          <w:tcPr>
            <w:tcW w:w="2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18A">
            <w:pPr>
              <w:pStyle w:val="BodyText"/>
              <w:rPr>
                <w:lang w:val="en-NZ"/>
              </w:rPr>
            </w:pPr>
            <w:r w:rsidRPr="00EA218A">
              <w:t>Foundation Skills descriptions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18A" w:rsidP="00EA218A">
            <w:pPr>
              <w:pStyle w:val="BodyText"/>
            </w:pPr>
            <w:r w:rsidRPr="00EA218A">
              <w:t xml:space="preserve">Equivalent </w:t>
            </w:r>
          </w:p>
        </w:tc>
      </w:tr>
    </w:tbl>
    <w:p w:rsidR="00000000" w:rsidRPr="00EA218A" w:rsidP="00EA218A">
      <w:pPr>
        <w:pStyle w:val="BodyText"/>
      </w:pPr>
    </w:p>
    <w:p w:rsidR="00000000" w:rsidRPr="00EA218A" w:rsidP="00EA218A">
      <w:pPr>
        <w:pStyle w:val="AllowPageBreak"/>
      </w:pPr>
    </w:p>
    <w:p w:rsidR="00000000" w:rsidRPr="00EA218A" w:rsidP="00EA218A">
      <w:pPr>
        <w:pStyle w:val="Heading1"/>
      </w:pPr>
      <w:bookmarkStart w:id="8" w:name="O_1184049"/>
      <w:bookmarkEnd w:id="8"/>
      <w:r w:rsidRPr="00EA218A">
        <w:t>Links</w:t>
      </w:r>
    </w:p>
    <w:p w:rsidR="00000000" w:rsidRPr="00EA218A" w:rsidP="00C97894">
      <w:pPr>
        <w:pStyle w:val="BodyText"/>
      </w:pPr>
      <w:r w:rsidRPr="00EA218A">
        <w:t>Companion Volumes, including Implementation Guides</w:t>
      </w:r>
      <w:r w:rsidRPr="00EA218A">
        <w:t xml:space="preserve">, are available at VETNet: - </w:t>
      </w:r>
      <w:r>
        <w:fldChar w:fldCharType="begin"/>
      </w:r>
      <w:r>
        <w:instrText xml:space="preserve"> HYPERLINK "https://vetnet.gov.au/Pages/TrainingDocs.aspx?q=78b15323-cd38-483e-aad7-1159b570a5c4" </w:instrText>
      </w:r>
      <w:r>
        <w:fldChar w:fldCharType="separate"/>
      </w:r>
      <w:r w:rsidRPr="009E4DB9">
        <w:rPr>
          <w:rStyle w:val="Hyperlink"/>
        </w:rPr>
        <w:t>https://vetnet.gov.au/Pages/TrainingDocs.aspx?q=78b15323-cd38-483e-aad7-1159b570a5c4</w:t>
      </w:r>
      <w:r>
        <w:fldChar w:fldCharType="end"/>
      </w:r>
    </w:p>
    <w:p w:rsidR="00000000" w:rsidRPr="00EA218A" w:rsidP="00C97894">
      <w:pPr>
        <w:pStyle w:val="BodyText"/>
        <w:sectPr w:rsidSect="00EA218A">
          <w:headerReference w:type="default" r:id="rId10"/>
          <w:footerReference w:type="default" r:id="rId11"/>
          <w:pgSz w:w="11908" w:h="16833"/>
          <w:pgMar w:top="1702" w:right="1418" w:bottom="1702" w:left="1418" w:header="992" w:footer="992" w:gutter="0"/>
          <w:cols w:space="720"/>
          <w:noEndnote/>
          <w:docGrid w:linePitch="299"/>
        </w:sectPr>
      </w:pPr>
    </w:p>
    <w:p w:rsidR="00000000" w:rsidRPr="00EA218A" w:rsidP="00EA218A">
      <w:pPr>
        <w:pStyle w:val="SuperHeading"/>
      </w:pPr>
      <w:r w:rsidRPr="00EA218A">
        <w:t>Assessment Requirements for FBPOPR2019 Fill and close product in cans</w:t>
      </w:r>
    </w:p>
    <w:p w:rsidR="00000000" w:rsidRPr="00EA218A" w:rsidP="00EA218A">
      <w:pPr>
        <w:pStyle w:val="Heading1"/>
      </w:pPr>
      <w:bookmarkStart w:id="9" w:name="O_1184040"/>
      <w:bookmarkEnd w:id="9"/>
      <w:r w:rsidRPr="00EA218A">
        <w:t>Modification History</w:t>
      </w:r>
    </w:p>
    <w:tbl>
      <w:tblPr>
        <w:tblW w:w="9520" w:type="dxa"/>
        <w:tblLayout w:type="fixed"/>
        <w:tblCellMar>
          <w:left w:w="62" w:type="dxa"/>
          <w:right w:w="62" w:type="dxa"/>
        </w:tblCellMar>
        <w:tblLook w:val="0000"/>
      </w:tblPr>
      <w:tblGrid>
        <w:gridCol w:w="2581"/>
        <w:gridCol w:w="6939"/>
      </w:tblGrid>
      <w:tr w:rsidTr="00EA218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18A">
            <w:pPr>
              <w:pStyle w:val="BodyTextBold"/>
              <w:rPr>
                <w:lang w:val="en-NZ"/>
              </w:rPr>
            </w:pPr>
            <w:r w:rsidRPr="00EA218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18A">
            <w:pPr>
              <w:pStyle w:val="BodyTextBold"/>
              <w:rPr>
                <w:lang w:val="en-NZ"/>
              </w:rPr>
            </w:pPr>
            <w:r w:rsidRPr="00EA218A">
              <w:t>Comments</w:t>
            </w:r>
          </w:p>
        </w:tc>
      </w:tr>
      <w:tr w:rsidTr="00EA218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18A">
            <w:pPr>
              <w:pStyle w:val="BodyText"/>
              <w:rPr>
                <w:lang w:val="en-NZ"/>
              </w:rPr>
            </w:pPr>
            <w:r w:rsidRPr="00EA218A">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18A">
            <w:pPr>
              <w:pStyle w:val="BodyText"/>
              <w:rPr>
                <w:lang w:val="en-NZ"/>
              </w:rPr>
            </w:pPr>
            <w:r w:rsidRPr="00EA218A">
              <w:t>This version released with FBP Food, Beverage and Pharmaceutical Training Package Version 6.0.</w:t>
            </w:r>
          </w:p>
        </w:tc>
      </w:tr>
      <w:tr w:rsidTr="00EA218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18A">
            <w:pPr>
              <w:pStyle w:val="BodyText"/>
              <w:rPr>
                <w:lang w:val="en-NZ"/>
              </w:rPr>
            </w:pPr>
            <w:r w:rsidRPr="00EA218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18A" w:rsidP="00EA218A">
            <w:pPr>
              <w:pStyle w:val="BodyText"/>
            </w:pPr>
            <w:r w:rsidRPr="00EA218A">
              <w:t>This version released with FBP Food, Beverage and Pharmaceutical Training Package Version 1.0.</w:t>
            </w:r>
          </w:p>
        </w:tc>
      </w:tr>
    </w:tbl>
    <w:p w:rsidR="00000000" w:rsidRPr="00EA218A" w:rsidP="00EA218A">
      <w:pPr>
        <w:pStyle w:val="BodyText"/>
      </w:pPr>
    </w:p>
    <w:p w:rsidR="00000000" w:rsidRPr="00EA218A" w:rsidP="00EA218A">
      <w:pPr>
        <w:pStyle w:val="AllowPageBreak"/>
      </w:pPr>
    </w:p>
    <w:p w:rsidR="00000000" w:rsidRPr="00EA218A" w:rsidP="00EA218A">
      <w:pPr>
        <w:pStyle w:val="Heading1"/>
      </w:pPr>
      <w:bookmarkStart w:id="10" w:name="O_1184039"/>
      <w:bookmarkEnd w:id="10"/>
      <w:r w:rsidRPr="00EA218A">
        <w:t>Performance Evidence</w:t>
      </w:r>
    </w:p>
    <w:p w:rsidR="00000000" w:rsidRPr="00EA218A" w:rsidP="00C97894">
      <w:pPr>
        <w:pStyle w:val="BodyText"/>
      </w:pPr>
      <w:r w:rsidRPr="00EA218A">
        <w:t>An individual demonstrating competency must satisfy all of the elements and performance criteria in this unit.</w:t>
      </w:r>
    </w:p>
    <w:p w:rsidR="00000000" w:rsidRPr="00EA218A" w:rsidP="00C97894">
      <w:pPr>
        <w:pStyle w:val="BodyText"/>
      </w:pPr>
      <w:r w:rsidRPr="00EA218A">
        <w:t>There must be evidence that the individual has filled and closed product in cans on at least one occasion, in</w:t>
      </w:r>
      <w:r w:rsidRPr="00EA218A">
        <w:t>cluding:</w:t>
      </w:r>
    </w:p>
    <w:p w:rsidR="00000000" w:rsidRPr="00EA218A" w:rsidP="00EA218A">
      <w:pPr>
        <w:pStyle w:val="ListBullet"/>
      </w:pPr>
      <w:r w:rsidRPr="00EA218A">
        <w:t xml:space="preserve">starting, operating, monitoring and adjusting the filling process and equipment to achieve required outcomes, </w:t>
      </w:r>
      <w:r w:rsidRPr="00EA218A">
        <w:t>including monitoring control points, and conducting inspections, as required, to confirm process remains within specification, including:</w:t>
      </w:r>
    </w:p>
    <w:p w:rsidR="00000000" w:rsidRPr="00EA218A" w:rsidP="00EA218A">
      <w:pPr>
        <w:pStyle w:val="ListBullet2"/>
      </w:pPr>
      <w:r w:rsidRPr="00EA218A">
        <w:t>fill temperatures</w:t>
      </w:r>
    </w:p>
    <w:p w:rsidR="00000000" w:rsidRPr="00EA218A" w:rsidP="00EA218A">
      <w:pPr>
        <w:pStyle w:val="ListBullet2"/>
      </w:pPr>
      <w:r w:rsidRPr="00EA218A">
        <w:t>headspace</w:t>
      </w:r>
    </w:p>
    <w:p w:rsidR="00000000" w:rsidRPr="00EA218A" w:rsidP="00EA218A">
      <w:pPr>
        <w:pStyle w:val="ListBullet2"/>
      </w:pPr>
      <w:r w:rsidRPr="00EA218A">
        <w:t>vacuum</w:t>
      </w:r>
    </w:p>
    <w:p w:rsidR="00000000" w:rsidRPr="00EA218A" w:rsidP="00EA218A">
      <w:pPr>
        <w:pStyle w:val="ListBullet2"/>
      </w:pPr>
      <w:r w:rsidRPr="00EA218A">
        <w:t>visual appearance of the product</w:t>
      </w:r>
    </w:p>
    <w:p w:rsidR="00000000" w:rsidRPr="00EA218A" w:rsidP="00EA218A">
      <w:pPr>
        <w:pStyle w:val="ListBullet2"/>
      </w:pPr>
      <w:r w:rsidRPr="00EA218A">
        <w:t>line speed/throughput</w:t>
      </w:r>
    </w:p>
    <w:p w:rsidR="00000000" w:rsidRPr="00EA218A" w:rsidP="00EA218A">
      <w:pPr>
        <w:pStyle w:val="ListBullet"/>
      </w:pPr>
      <w:r w:rsidRPr="00EA218A">
        <w:t>inspecting seams according</w:t>
      </w:r>
      <w:r w:rsidRPr="00EA218A">
        <w:t xml:space="preserve"> to enterprise procedures</w:t>
      </w:r>
    </w:p>
    <w:p w:rsidR="00000000" w:rsidRPr="00EA218A" w:rsidP="00EA218A">
      <w:pPr>
        <w:pStyle w:val="ListBullet"/>
      </w:pPr>
      <w:r w:rsidRPr="00EA218A">
        <w:t>applying food safety procedures to work practices</w:t>
      </w:r>
    </w:p>
    <w:p w:rsidR="00000000" w:rsidRPr="00EA218A" w:rsidP="00EA218A">
      <w:pPr>
        <w:pStyle w:val="ListBullet"/>
      </w:pPr>
      <w:r w:rsidRPr="00EA218A">
        <w:t>following safe work procedures.</w:t>
      </w:r>
    </w:p>
    <w:p w:rsidR="00000000" w:rsidRPr="00EA218A" w:rsidP="00EA218A">
      <w:pPr>
        <w:pStyle w:val="AllowPageBreak"/>
      </w:pPr>
    </w:p>
    <w:p w:rsidR="00000000" w:rsidRPr="00EA218A" w:rsidP="00EA218A">
      <w:pPr>
        <w:pStyle w:val="Heading1"/>
      </w:pPr>
      <w:bookmarkStart w:id="11" w:name="O_1184038"/>
      <w:bookmarkEnd w:id="11"/>
      <w:r w:rsidRPr="00EA218A">
        <w:t>Knowledge Evidence</w:t>
      </w:r>
    </w:p>
    <w:p w:rsidR="00000000" w:rsidRPr="00EA218A" w:rsidP="00C97894">
      <w:pPr>
        <w:pStyle w:val="BodyText"/>
      </w:pPr>
      <w:r w:rsidRPr="00EA218A">
        <w:t>An individual must be able to demonstrate the knowledge required to perform the tasks outlined in the elements and performance criteria of this unit. This includes knowledge of:</w:t>
      </w:r>
    </w:p>
    <w:p w:rsidR="00000000" w:rsidRPr="00EA218A" w:rsidP="00EA218A">
      <w:pPr>
        <w:pStyle w:val="ListBullet"/>
      </w:pPr>
      <w:r w:rsidRPr="00EA218A">
        <w:t>purpose and basic principles of filling and closing, including the properties and requirements of packaging materials used, hermetic sealing and properties of containers used for this purpose, coding requirements and related legal requirements, including p</w:t>
      </w:r>
      <w:r w:rsidRPr="00EA218A">
        <w:t>roduct weight</w:t>
      </w:r>
    </w:p>
    <w:p w:rsidR="00000000" w:rsidRPr="00EA218A" w:rsidP="00EA218A">
      <w:pPr>
        <w:pStyle w:val="ListBullet"/>
      </w:pPr>
      <w:r w:rsidRPr="00EA218A">
        <w:t>the flow of this process and the effect of the filling and seaming process on downstream processes</w:t>
      </w:r>
    </w:p>
    <w:p w:rsidR="00000000" w:rsidRPr="00EA218A" w:rsidP="00EA218A">
      <w:pPr>
        <w:pStyle w:val="ListBullet"/>
      </w:pPr>
      <w:r w:rsidRPr="00EA218A">
        <w:t xml:space="preserve">basic operating principles of equipment, including main equipment components, status and purpose of guards, equipment operating capacities and </w:t>
      </w:r>
      <w:r w:rsidRPr="00EA218A">
        <w:t>applications, and the purpose and location of sensors and related feedback instrumentation</w:t>
      </w:r>
    </w:p>
    <w:p w:rsidR="00000000" w:rsidRPr="00EA218A" w:rsidP="00EA218A">
      <w:pPr>
        <w:pStyle w:val="ListBullet"/>
      </w:pPr>
      <w:r w:rsidRPr="00EA218A">
        <w:t>quality characteristics of the filled and closed container, including seam components and integrity requirements within level of responsibility for inspection</w:t>
      </w:r>
    </w:p>
    <w:p w:rsidR="00000000" w:rsidRPr="00EA218A" w:rsidP="00EA218A">
      <w:pPr>
        <w:pStyle w:val="ListBullet"/>
      </w:pPr>
      <w:r w:rsidRPr="00EA218A">
        <w:t>effect</w:t>
      </w:r>
      <w:r w:rsidRPr="00EA218A">
        <w:t xml:space="preserve"> of raw material characteristics on filling and seaming</w:t>
      </w:r>
    </w:p>
    <w:p w:rsidR="00000000" w:rsidRPr="00EA218A" w:rsidP="00EA218A">
      <w:pPr>
        <w:pStyle w:val="ListBullet"/>
      </w:pPr>
      <w:r w:rsidRPr="00EA218A">
        <w:t>quality parameters for cans and ends</w:t>
      </w:r>
    </w:p>
    <w:p w:rsidR="00000000" w:rsidRPr="00EA218A" w:rsidP="00EA218A">
      <w:pPr>
        <w:pStyle w:val="ListBullet"/>
      </w:pPr>
      <w:r w:rsidRPr="00EA218A">
        <w:t>effect of process variables, including headspace, fill temperature and vacuum, on the process</w:t>
      </w:r>
    </w:p>
    <w:p w:rsidR="00000000" w:rsidRPr="00EA218A" w:rsidP="00EA218A">
      <w:pPr>
        <w:pStyle w:val="ListBullet"/>
      </w:pPr>
      <w:r w:rsidRPr="00EA218A">
        <w:t>operating requirements and parameters, and corrective action required</w:t>
      </w:r>
      <w:r w:rsidRPr="00EA218A">
        <w:t xml:space="preserve"> where operation is outside specified operating parameters, including restart procedures following a crash or jam-up</w:t>
      </w:r>
    </w:p>
    <w:p w:rsidR="00000000" w:rsidRPr="00EA218A" w:rsidP="00EA218A">
      <w:pPr>
        <w:pStyle w:val="ListBullet"/>
      </w:pPr>
      <w:r w:rsidRPr="00EA218A">
        <w:t>typical equipment faults and related causes, including signs and symptoms of faulty equipment, and early warning signs of potential problem</w:t>
      </w:r>
      <w:r w:rsidRPr="00EA218A">
        <w:t>s</w:t>
      </w:r>
    </w:p>
    <w:p w:rsidR="00000000" w:rsidRPr="00EA218A" w:rsidP="00EA218A">
      <w:pPr>
        <w:pStyle w:val="ListBullet"/>
      </w:pPr>
      <w:r w:rsidRPr="00EA218A">
        <w:t>techniques used to monitor the production/packing process, including inspecting, measuring and testing as required by the process</w:t>
      </w:r>
    </w:p>
    <w:p w:rsidR="00000000" w:rsidRPr="00EA218A" w:rsidP="00EA218A">
      <w:pPr>
        <w:pStyle w:val="ListBullet"/>
      </w:pPr>
      <w:r w:rsidRPr="00EA218A">
        <w:t>inspection or test points (control points) in the process and the related procedures and recording requirements</w:t>
      </w:r>
    </w:p>
    <w:p w:rsidR="00000000" w:rsidRPr="00EA218A" w:rsidP="00EA218A">
      <w:pPr>
        <w:pStyle w:val="ListBullet"/>
      </w:pPr>
      <w:r w:rsidRPr="00EA218A">
        <w:t>contaminatio</w:t>
      </w:r>
      <w:r w:rsidRPr="00EA218A">
        <w:t>n/food safety issues associated with filling and seaming, and related control measures</w:t>
      </w:r>
    </w:p>
    <w:p w:rsidR="00000000" w:rsidRPr="00EA218A" w:rsidP="00EA218A">
      <w:pPr>
        <w:pStyle w:val="ListBullet"/>
      </w:pPr>
      <w:r w:rsidRPr="00EA218A">
        <w:t>common causes of variation, and corrective action required</w:t>
      </w:r>
    </w:p>
    <w:p w:rsidR="00000000" w:rsidRPr="00EA218A" w:rsidP="00EA218A">
      <w:pPr>
        <w:pStyle w:val="ListBullet"/>
      </w:pPr>
      <w:r w:rsidRPr="00EA218A">
        <w:t>health and safety hazards and controls relevant to process</w:t>
      </w:r>
    </w:p>
    <w:p w:rsidR="00000000" w:rsidRPr="00EA218A" w:rsidP="00EA218A">
      <w:pPr>
        <w:pStyle w:val="ListBullet"/>
      </w:pPr>
      <w:r w:rsidRPr="00EA218A">
        <w:t xml:space="preserve">requirements of different shutdowns as appropriate </w:t>
      </w:r>
      <w:r w:rsidRPr="00EA218A">
        <w:t>to the process and workplace production requirements, including emergency and routine shutdowns, and procedures to follow in the event of a power outage</w:t>
      </w:r>
    </w:p>
    <w:p w:rsidR="00000000" w:rsidRPr="00EA218A" w:rsidP="00EA218A">
      <w:pPr>
        <w:pStyle w:val="ListBullet"/>
      </w:pPr>
      <w:r w:rsidRPr="00EA218A">
        <w:t>isolation, lock-out and tag-out procedures and responsibilities</w:t>
      </w:r>
    </w:p>
    <w:p w:rsidR="00000000" w:rsidRPr="00EA218A" w:rsidP="00EA218A">
      <w:pPr>
        <w:pStyle w:val="ListBullet"/>
      </w:pPr>
      <w:r w:rsidRPr="00EA218A">
        <w:t>procedures and responsibility for repor</w:t>
      </w:r>
      <w:r w:rsidRPr="00EA218A">
        <w:t>ting production and performance information</w:t>
      </w:r>
    </w:p>
    <w:p w:rsidR="00000000" w:rsidRPr="00EA218A" w:rsidP="00EA218A">
      <w:pPr>
        <w:pStyle w:val="ListBullet"/>
      </w:pPr>
      <w:r w:rsidRPr="00EA218A">
        <w:t>environmental issues and controls relevant to the process, including waste collection and handling procedures related to the process</w:t>
      </w:r>
    </w:p>
    <w:p w:rsidR="00000000" w:rsidRPr="00EA218A" w:rsidP="00EA218A">
      <w:pPr>
        <w:pStyle w:val="ListBullet"/>
      </w:pPr>
      <w:r w:rsidRPr="00EA218A">
        <w:t>basic operating principles of process control, where relevant, including the re</w:t>
      </w:r>
      <w:r w:rsidRPr="00EA218A">
        <w:t>lationship between control panels and systems and the physical equipment</w:t>
      </w:r>
    </w:p>
    <w:p w:rsidR="00000000" w:rsidRPr="00EA218A" w:rsidP="00EA218A">
      <w:pPr>
        <w:pStyle w:val="ListBullet"/>
      </w:pPr>
      <w:r w:rsidRPr="00EA218A">
        <w:t>cleaning and sanitisation procedures for filling and closing product in cans.</w:t>
      </w:r>
    </w:p>
    <w:p w:rsidR="00000000" w:rsidRPr="00EA218A" w:rsidP="00EA218A">
      <w:pPr>
        <w:pStyle w:val="AllowPageBreak"/>
      </w:pPr>
    </w:p>
    <w:p w:rsidR="00000000" w:rsidRPr="00EA218A" w:rsidP="00EA218A">
      <w:pPr>
        <w:pStyle w:val="Heading1"/>
      </w:pPr>
      <w:bookmarkStart w:id="12" w:name="O_1184037"/>
      <w:bookmarkEnd w:id="12"/>
      <w:r w:rsidRPr="00EA218A">
        <w:t>Assessment Conditions</w:t>
      </w:r>
    </w:p>
    <w:p w:rsidR="00000000" w:rsidRPr="00EA218A" w:rsidP="00C97894">
      <w:pPr>
        <w:pStyle w:val="BodyText"/>
      </w:pPr>
      <w:r w:rsidRPr="00EA218A">
        <w:t>Assessment of the skills in this unit of competency must take place under the following conditions:</w:t>
      </w:r>
    </w:p>
    <w:p w:rsidR="00000000" w:rsidRPr="00EA218A" w:rsidP="00EA218A">
      <w:pPr>
        <w:pStyle w:val="ListBullet"/>
      </w:pPr>
      <w:r w:rsidRPr="00EA218A">
        <w:t>physical conditions:</w:t>
      </w:r>
    </w:p>
    <w:p w:rsidR="00000000" w:rsidRPr="00EA218A" w:rsidP="00EA218A">
      <w:pPr>
        <w:pStyle w:val="ListBullet2"/>
      </w:pPr>
      <w:r w:rsidRPr="00EA218A">
        <w:t>a workplace or an environment that accurately represents workplace conditions</w:t>
      </w:r>
    </w:p>
    <w:p w:rsidR="00000000" w:rsidRPr="00EA218A" w:rsidP="00EA218A">
      <w:pPr>
        <w:pStyle w:val="ListBullet"/>
      </w:pPr>
      <w:r w:rsidRPr="00EA218A">
        <w:t>resources, equipment and materials:</w:t>
      </w:r>
    </w:p>
    <w:p w:rsidR="00000000" w:rsidRPr="00EA218A" w:rsidP="00EA218A">
      <w:pPr>
        <w:pStyle w:val="ListBullet2"/>
      </w:pPr>
      <w:r w:rsidRPr="00EA218A">
        <w:t>personal protecti</w:t>
      </w:r>
      <w:r w:rsidRPr="00EA218A">
        <w:t>ve equipment (PPE)</w:t>
      </w:r>
    </w:p>
    <w:p w:rsidR="00000000" w:rsidRPr="00EA218A" w:rsidP="00EA218A">
      <w:pPr>
        <w:pStyle w:val="ListBullet2"/>
      </w:pPr>
      <w:r w:rsidRPr="00EA218A">
        <w:t>filling and closing and related equipment and services</w:t>
      </w:r>
    </w:p>
    <w:p w:rsidR="00000000" w:rsidRPr="00EA218A" w:rsidP="00EA218A">
      <w:pPr>
        <w:pStyle w:val="ListBullet2"/>
      </w:pPr>
      <w:r w:rsidRPr="00EA218A">
        <w:t>materials to be filled as required</w:t>
      </w:r>
    </w:p>
    <w:p w:rsidR="00000000" w:rsidRPr="00EA218A" w:rsidP="00EA218A">
      <w:pPr>
        <w:pStyle w:val="ListBullet2"/>
      </w:pPr>
      <w:r w:rsidRPr="00EA218A">
        <w:t>packaging components/consumables</w:t>
      </w:r>
    </w:p>
    <w:p w:rsidR="00000000" w:rsidRPr="00EA218A" w:rsidP="00EA218A">
      <w:pPr>
        <w:pStyle w:val="ListBullet2"/>
      </w:pPr>
      <w:r w:rsidRPr="00EA218A">
        <w:t>sampling schedules and test procedures and equipment as required</w:t>
      </w:r>
    </w:p>
    <w:p w:rsidR="00000000" w:rsidRPr="00EA218A" w:rsidP="00EA218A">
      <w:pPr>
        <w:pStyle w:val="ListBullet2"/>
      </w:pPr>
      <w:r w:rsidRPr="00EA218A">
        <w:t>cleaning procedures, materials and equipment as r</w:t>
      </w:r>
      <w:r w:rsidRPr="00EA218A">
        <w:t>equired</w:t>
      </w:r>
    </w:p>
    <w:p w:rsidR="00000000" w:rsidRPr="00EA218A" w:rsidP="00EA218A">
      <w:pPr>
        <w:pStyle w:val="ListBullet2"/>
      </w:pPr>
      <w:r w:rsidRPr="00EA218A">
        <w:t>documentation</w:t>
      </w:r>
    </w:p>
    <w:p w:rsidR="00000000" w:rsidRPr="00EA218A" w:rsidP="00EA218A">
      <w:pPr>
        <w:pStyle w:val="ListBullet"/>
      </w:pPr>
      <w:r w:rsidRPr="00EA218A">
        <w:t>specifications:</w:t>
      </w:r>
    </w:p>
    <w:p w:rsidR="00000000" w:rsidRPr="00EA218A" w:rsidP="00EA218A">
      <w:pPr>
        <w:pStyle w:val="ListBullet2"/>
      </w:pPr>
      <w:r w:rsidRPr="00EA218A">
        <w:t>work procedures, including advice on safe work practices, food safety, quality and environmental requirements</w:t>
      </w:r>
    </w:p>
    <w:p w:rsidR="00000000" w:rsidRPr="00EA218A" w:rsidP="00EA218A">
      <w:pPr>
        <w:pStyle w:val="ListBullet2"/>
      </w:pPr>
      <w:r w:rsidRPr="00EA218A">
        <w:t>production schedule</w:t>
      </w:r>
    </w:p>
    <w:p w:rsidR="00000000" w:rsidRPr="00EA218A" w:rsidP="00EA218A">
      <w:pPr>
        <w:pStyle w:val="ListBullet2"/>
      </w:pPr>
      <w:r w:rsidRPr="00EA218A">
        <w:t>information on equipment capacity and operating parameters</w:t>
      </w:r>
    </w:p>
    <w:p w:rsidR="00000000" w:rsidRPr="00EA218A" w:rsidP="00EA218A">
      <w:pPr>
        <w:pStyle w:val="ListBullet2"/>
      </w:pPr>
      <w:r w:rsidRPr="00EA218A">
        <w:t>specifications, control points and operating parameters</w:t>
      </w:r>
    </w:p>
    <w:p w:rsidR="00000000" w:rsidRPr="00EA218A" w:rsidP="00EA218A">
      <w:pPr>
        <w:pStyle w:val="ListBullet2"/>
      </w:pPr>
      <w:r w:rsidRPr="00EA218A">
        <w:t>recording requirements and procedures.</w:t>
      </w:r>
    </w:p>
    <w:p w:rsidR="00000000" w:rsidRPr="00EA218A" w:rsidP="00C97894">
      <w:pPr>
        <w:pStyle w:val="BodyText"/>
      </w:pPr>
      <w:r w:rsidRPr="00EA218A">
        <w:t>Assessors of this unit must satisfy the requirements for assessors in applicable vocational education and training legislation, frameworks and/or standards.</w:t>
      </w:r>
    </w:p>
    <w:p w:rsidR="00000000" w:rsidRPr="00EA218A" w:rsidP="00EA218A">
      <w:pPr>
        <w:pStyle w:val="Heading1"/>
      </w:pPr>
      <w:bookmarkStart w:id="13" w:name="O_1184050"/>
      <w:bookmarkEnd w:id="13"/>
      <w:r w:rsidRPr="00EA218A">
        <w:t>Links</w:t>
      </w:r>
    </w:p>
    <w:p w:rsidR="00000000" w:rsidRPr="00EA218A" w:rsidP="00C97894">
      <w:pPr>
        <w:pStyle w:val="BodyText"/>
      </w:pPr>
      <w:r w:rsidRPr="00EA218A">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9E4DB9">
        <w:rPr>
          <w:rStyle w:val="Hyperlink"/>
        </w:rPr>
        <w:t>https://vetnet.gov.au/Pages/TrainingDocs.aspx?q=78b15323-cd38-483e-aad7-1159b570a5c4</w:t>
      </w:r>
      <w:r>
        <w:fldChar w:fldCharType="end"/>
      </w:r>
    </w:p>
    <w:p w:rsidR="00000000" w:rsidRPr="00EA218A" w:rsidP="00EA218A"/>
    <w:sectPr w:rsidSect="00EA21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1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18A" w:rsidRPr="00C97894" w:rsidP="00C978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1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894" w:rsidP="00EA21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7894" w:rsidP="00EA21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97894" w:rsidP="00EA21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18A" w:rsidP="00EA218A">
    <w:pPr>
      <w:pStyle w:val="Footer"/>
      <w:framePr w:wrap="around"/>
    </w:pPr>
    <w:r>
      <w:fldChar w:fldCharType="begin"/>
    </w:r>
    <w:r>
      <w:instrText xml:space="preserve"> DOCPROPERTY  Subject  \* MERGEFORMAT </w:instrText>
    </w:r>
    <w:r>
      <w:fldChar w:fldCharType="separate"/>
    </w:r>
    <w:r w:rsidR="00C97894">
      <w:t>Approved</w:t>
    </w:r>
    <w:r w:rsidR="00C97894">
      <w:fldChar w:fldCharType="end"/>
    </w:r>
    <w:r>
      <w:tab/>
      <w:t xml:space="preserve">Page </w:t>
    </w:r>
    <w:r>
      <w:fldChar w:fldCharType="begin"/>
    </w:r>
    <w:r>
      <w:instrText xml:space="preserve"> PAGE  \* Arabic  \* MERGEFORMAT </w:instrText>
    </w:r>
    <w:r>
      <w:fldChar w:fldCharType="separate"/>
    </w:r>
    <w:r w:rsidR="00C9789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7894">
      <w:rPr>
        <w:noProof/>
      </w:rPr>
      <w:t>4</w:t>
    </w:r>
    <w:r>
      <w:rPr>
        <w:noProof/>
      </w:rPr>
      <w:fldChar w:fldCharType="end"/>
    </w:r>
  </w:p>
  <w:p w:rsidR="00EA218A" w:rsidP="00EA218A">
    <w:pPr>
      <w:pStyle w:val="Footer"/>
      <w:framePr w:wrap="around"/>
    </w:pPr>
    <w:r>
      <w:t xml:space="preserve">© Commonwealth of Australia, </w:t>
    </w:r>
    <w:r>
      <w:fldChar w:fldCharType="begin"/>
    </w:r>
    <w:r>
      <w:instrText xml:space="preserve"> DATE  \@ "yyyy"  \* MERGEFORMAT </w:instrText>
    </w:r>
    <w:r>
      <w:fldChar w:fldCharType="separate"/>
    </w:r>
    <w:r w:rsidR="00C97894">
      <w:rPr>
        <w:noProof/>
      </w:rPr>
      <w:t>2025</w:t>
    </w:r>
    <w:r>
      <w:fldChar w:fldCharType="end"/>
    </w:r>
    <w:r>
      <w:tab/>
    </w:r>
    <w:r>
      <w:fldChar w:fldCharType="begin"/>
    </w:r>
    <w:r>
      <w:instrText xml:space="preserve"> DOCPROPERTY  Author  \* MERGEFORMAT </w:instrText>
    </w:r>
    <w:r>
      <w:fldChar w:fldCharType="separate"/>
    </w:r>
    <w:r w:rsidR="00C97894">
      <w:t>Manufacturing Industry Skills Alliance</w:t>
    </w:r>
    <w:r w:rsidR="00C97894">
      <w:fldChar w:fldCharType="end"/>
    </w:r>
  </w:p>
  <w:p w:rsidR="00EA218A" w:rsidP="00EA21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1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8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218A" w:rsidRPr="00C97894" w:rsidP="00C978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1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894" w:rsidRPr="002D2AF8" w:rsidP="00EA218A">
    <w:pPr>
      <w:pStyle w:val="Header"/>
      <w:framePr w:wrap="around"/>
    </w:pPr>
    <w:r>
      <w:fldChar w:fldCharType="begin"/>
    </w:r>
    <w:r>
      <w:instrText xml:space="preserve"> TITLE   \* MERGEFORMAT </w:instrText>
    </w:r>
    <w:r>
      <w:fldChar w:fldCharType="separate"/>
    </w:r>
    <w:r>
      <w:t>FBPOPR2019 Fill and close product in cans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97894" w:rsidP="00EA21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18A" w:rsidRPr="002D2AF8" w:rsidP="00EA218A">
    <w:pPr>
      <w:pStyle w:val="Header"/>
      <w:framePr w:wrap="around"/>
    </w:pPr>
    <w:r>
      <w:fldChar w:fldCharType="begin"/>
    </w:r>
    <w:r>
      <w:instrText xml:space="preserve"> TITLE   \* MERGEFORMAT </w:instrText>
    </w:r>
    <w:r>
      <w:fldChar w:fldCharType="separate"/>
    </w:r>
    <w:r w:rsidR="00C97894">
      <w:t>FBPOPR2019 Fill and close product in cans</w:t>
    </w:r>
    <w:r w:rsidR="00C97894">
      <w:fldChar w:fldCharType="end"/>
    </w:r>
    <w:r>
      <w:tab/>
      <w:t xml:space="preserve">Date this document was generated: </w:t>
    </w:r>
    <w:r>
      <w:fldChar w:fldCharType="begin"/>
    </w:r>
    <w:r>
      <w:instrText xml:space="preserve"> CREATEDATE  \@ "d MMMM yyyy"  \* MERGEFORMAT </w:instrText>
    </w:r>
    <w:r>
      <w:fldChar w:fldCharType="separate"/>
    </w:r>
    <w:r w:rsidR="00C97894">
      <w:rPr>
        <w:noProof/>
      </w:rPr>
      <w:t>1 March 2025</w:t>
    </w:r>
    <w:r>
      <w:fldChar w:fldCharType="end"/>
    </w:r>
  </w:p>
  <w:p w:rsidR="00EA218A" w:rsidP="00EA21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F231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36E9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9271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1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218A"/>
    <w:pPr>
      <w:spacing w:before="360" w:after="60"/>
      <w:outlineLvl w:val="0"/>
    </w:pPr>
    <w:rPr>
      <w:sz w:val="32"/>
    </w:rPr>
  </w:style>
  <w:style w:type="paragraph" w:styleId="Heading2">
    <w:name w:val="heading 2"/>
    <w:basedOn w:val="HeadingBase"/>
    <w:next w:val="BodyText"/>
    <w:link w:val="Heading2Char"/>
    <w:qFormat/>
    <w:rsid w:val="00EA218A"/>
    <w:pPr>
      <w:keepLines/>
      <w:spacing w:before="240" w:after="120"/>
      <w:outlineLvl w:val="1"/>
    </w:pPr>
    <w:rPr>
      <w:sz w:val="28"/>
      <w:szCs w:val="40"/>
    </w:rPr>
  </w:style>
  <w:style w:type="paragraph" w:styleId="Heading3">
    <w:name w:val="heading 3"/>
    <w:basedOn w:val="HeadingBase"/>
    <w:next w:val="BodyText"/>
    <w:link w:val="Heading3Char"/>
    <w:qFormat/>
    <w:rsid w:val="00EA218A"/>
    <w:pPr>
      <w:spacing w:before="180" w:after="120"/>
      <w:outlineLvl w:val="2"/>
    </w:pPr>
    <w:rPr>
      <w:spacing w:val="-10"/>
      <w:kern w:val="32"/>
    </w:rPr>
  </w:style>
  <w:style w:type="paragraph" w:styleId="Heading4">
    <w:name w:val="heading 4"/>
    <w:basedOn w:val="HeadingBase"/>
    <w:next w:val="BodyText"/>
    <w:link w:val="Heading4Char"/>
    <w:qFormat/>
    <w:rsid w:val="00EA218A"/>
    <w:pPr>
      <w:spacing w:before="160" w:after="120"/>
      <w:outlineLvl w:val="3"/>
    </w:pPr>
    <w:rPr>
      <w:sz w:val="22"/>
    </w:rPr>
  </w:style>
  <w:style w:type="paragraph" w:styleId="Heading5">
    <w:name w:val="heading 5"/>
    <w:basedOn w:val="HeadingBase"/>
    <w:next w:val="Normal"/>
    <w:link w:val="Heading5Char"/>
    <w:qFormat/>
    <w:rsid w:val="00EA218A"/>
    <w:pPr>
      <w:spacing w:before="80"/>
      <w:outlineLvl w:val="4"/>
    </w:pPr>
    <w:rPr>
      <w:color w:val="918585"/>
      <w:sz w:val="20"/>
    </w:rPr>
  </w:style>
  <w:style w:type="paragraph" w:styleId="Heading6">
    <w:name w:val="heading 6"/>
    <w:basedOn w:val="HeadingBase"/>
    <w:next w:val="Normal"/>
    <w:link w:val="Heading6Char"/>
    <w:qFormat/>
    <w:rsid w:val="00EA218A"/>
    <w:pPr>
      <w:spacing w:before="60"/>
      <w:outlineLvl w:val="5"/>
    </w:pPr>
    <w:rPr>
      <w:color w:val="918585"/>
      <w:sz w:val="20"/>
    </w:rPr>
  </w:style>
  <w:style w:type="paragraph" w:styleId="Heading7">
    <w:name w:val="heading 7"/>
    <w:basedOn w:val="Normal"/>
    <w:next w:val="Normal"/>
    <w:link w:val="Heading7Char"/>
    <w:qFormat/>
    <w:rsid w:val="00EA218A"/>
    <w:pPr>
      <w:ind w:left="720"/>
      <w:outlineLvl w:val="6"/>
    </w:pPr>
    <w:rPr>
      <w:i/>
    </w:rPr>
  </w:style>
  <w:style w:type="paragraph" w:styleId="Heading8">
    <w:name w:val="heading 8"/>
    <w:basedOn w:val="Normal"/>
    <w:next w:val="Normal"/>
    <w:link w:val="Heading8Char"/>
    <w:qFormat/>
    <w:rsid w:val="00EA218A"/>
    <w:pPr>
      <w:ind w:left="720"/>
      <w:outlineLvl w:val="7"/>
    </w:pPr>
    <w:rPr>
      <w:i/>
    </w:rPr>
  </w:style>
  <w:style w:type="paragraph" w:styleId="Heading9">
    <w:name w:val="heading 9"/>
    <w:basedOn w:val="Normal"/>
    <w:next w:val="Normal"/>
    <w:link w:val="Heading9Char"/>
    <w:qFormat/>
    <w:rsid w:val="00EA218A"/>
    <w:pPr>
      <w:ind w:left="720"/>
      <w:outlineLvl w:val="8"/>
    </w:pPr>
    <w:rPr>
      <w:i/>
    </w:rPr>
  </w:style>
  <w:style w:type="character" w:default="1" w:styleId="DefaultParagraphFont">
    <w:name w:val="Default Paragraph Font"/>
    <w:uiPriority w:val="1"/>
    <w:unhideWhenUsed/>
    <w:rsid w:val="00EA21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218A"/>
  </w:style>
  <w:style w:type="character" w:customStyle="1" w:styleId="Heading1Char">
    <w:name w:val="Heading 1 Char"/>
    <w:basedOn w:val="DefaultParagraphFont"/>
    <w:link w:val="Heading1"/>
    <w:rsid w:val="00EA218A"/>
    <w:rPr>
      <w:rFonts w:ascii="Times New Roman" w:eastAsia="Times New Roman" w:hAnsi="Times New Roman" w:cs="Times New Roman"/>
      <w:b/>
      <w:sz w:val="32"/>
      <w:szCs w:val="20"/>
      <w:lang w:eastAsia="en-US"/>
    </w:rPr>
  </w:style>
  <w:style w:type="paragraph" w:styleId="BodyText">
    <w:name w:val="Body Text"/>
    <w:basedOn w:val="Normal"/>
    <w:link w:val="BodyTextChar"/>
    <w:rsid w:val="00EA21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218A"/>
    <w:rPr>
      <w:rFonts w:ascii="Times New Roman" w:eastAsia="Times New Roman" w:hAnsi="Times New Roman" w:cs="Times New Roman"/>
      <w:sz w:val="24"/>
      <w:lang w:eastAsia="en-US"/>
    </w:rPr>
  </w:style>
  <w:style w:type="paragraph" w:styleId="ListBullet">
    <w:name w:val="List Bullet"/>
    <w:basedOn w:val="List"/>
    <w:rsid w:val="00EA218A"/>
    <w:pPr>
      <w:numPr>
        <w:numId w:val="12"/>
      </w:numPr>
      <w:tabs>
        <w:tab w:val="clear" w:pos="340"/>
      </w:tabs>
      <w:spacing w:before="40" w:after="40"/>
    </w:pPr>
  </w:style>
  <w:style w:type="paragraph" w:styleId="ListBullet2">
    <w:name w:val="List Bullet 2"/>
    <w:basedOn w:val="List2"/>
    <w:rsid w:val="00EA218A"/>
    <w:pPr>
      <w:numPr>
        <w:numId w:val="13"/>
      </w:numPr>
      <w:tabs>
        <w:tab w:val="clear" w:pos="680"/>
      </w:tabs>
    </w:pPr>
  </w:style>
  <w:style w:type="character" w:styleId="Emphasis">
    <w:name w:val="Emphasis"/>
    <w:basedOn w:val="DefaultParagraphFont"/>
    <w:qFormat/>
    <w:rsid w:val="00EA218A"/>
    <w:rPr>
      <w:i/>
    </w:rPr>
  </w:style>
  <w:style w:type="paragraph" w:customStyle="1" w:styleId="SuperHeading">
    <w:name w:val="SuperHeading"/>
    <w:basedOn w:val="Normal"/>
    <w:rsid w:val="00EA218A"/>
    <w:pPr>
      <w:spacing w:before="240" w:after="120"/>
      <w:outlineLvl w:val="0"/>
    </w:pPr>
    <w:rPr>
      <w:rFonts w:ascii="Times New Roman" w:hAnsi="Times New Roman"/>
      <w:b/>
      <w:sz w:val="32"/>
    </w:rPr>
  </w:style>
  <w:style w:type="paragraph" w:customStyle="1" w:styleId="AllowPageBreak">
    <w:name w:val="AllowPageBreak"/>
    <w:rsid w:val="00EA218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A218A"/>
    <w:rPr>
      <w:b/>
    </w:rPr>
  </w:style>
  <w:style w:type="character" w:customStyle="1" w:styleId="Heading2Char">
    <w:name w:val="Heading 2 Char"/>
    <w:basedOn w:val="DefaultParagraphFont"/>
    <w:link w:val="Heading2"/>
    <w:rsid w:val="00EA21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21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21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21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21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21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21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218A"/>
    <w:rPr>
      <w:rFonts w:ascii="Courier New" w:eastAsia="Times New Roman" w:hAnsi="Courier New" w:cs="Times New Roman"/>
      <w:i/>
      <w:szCs w:val="20"/>
      <w:lang w:eastAsia="en-US"/>
    </w:rPr>
  </w:style>
  <w:style w:type="paragraph" w:customStyle="1" w:styleId="HeadingBase">
    <w:name w:val="Heading Base"/>
    <w:rsid w:val="00EA21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218A"/>
    <w:pPr>
      <w:tabs>
        <w:tab w:val="right" w:leader="dot" w:pos="9072"/>
      </w:tabs>
      <w:ind w:left="567"/>
    </w:pPr>
    <w:rPr>
      <w:szCs w:val="22"/>
    </w:rPr>
  </w:style>
  <w:style w:type="paragraph" w:customStyle="1" w:styleId="TOCBase">
    <w:name w:val="TOC Base"/>
    <w:rsid w:val="00EA21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218A"/>
    <w:pPr>
      <w:tabs>
        <w:tab w:val="right" w:leader="dot" w:pos="9072"/>
      </w:tabs>
      <w:spacing w:before="40" w:after="40"/>
      <w:ind w:left="284"/>
    </w:pPr>
    <w:rPr>
      <w:rFonts w:ascii="Times New Roman" w:hAnsi="Times New Roman"/>
    </w:rPr>
  </w:style>
  <w:style w:type="paragraph" w:styleId="TOC1">
    <w:name w:val="toc 1"/>
    <w:basedOn w:val="TOCBase"/>
    <w:next w:val="Normal"/>
    <w:rsid w:val="00EA21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21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218A"/>
    <w:rPr>
      <w:rFonts w:ascii="Times New Roman" w:eastAsia="Times New Roman" w:hAnsi="Times New Roman" w:cs="Times New Roman"/>
      <w:sz w:val="16"/>
      <w:lang w:eastAsia="en-US"/>
    </w:rPr>
  </w:style>
  <w:style w:type="paragraph" w:styleId="Title">
    <w:name w:val="Title"/>
    <w:basedOn w:val="HeadingBase"/>
    <w:link w:val="TitleChar"/>
    <w:qFormat/>
    <w:rsid w:val="00EA218A"/>
    <w:pPr>
      <w:spacing w:before="5040"/>
      <w:jc w:val="center"/>
    </w:pPr>
    <w:rPr>
      <w:sz w:val="48"/>
      <w:szCs w:val="72"/>
      <w:lang w:val="en-US"/>
    </w:rPr>
  </w:style>
  <w:style w:type="character" w:customStyle="1" w:styleId="TitleChar">
    <w:name w:val="Title Char"/>
    <w:basedOn w:val="DefaultParagraphFont"/>
    <w:link w:val="Title"/>
    <w:rsid w:val="00EA21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218A"/>
    <w:pPr>
      <w:tabs>
        <w:tab w:val="left" w:pos="3600"/>
        <w:tab w:val="left" w:pos="3958"/>
      </w:tabs>
    </w:pPr>
  </w:style>
  <w:style w:type="paragraph" w:styleId="List">
    <w:name w:val="List"/>
    <w:basedOn w:val="BodyText"/>
    <w:next w:val="BodyText"/>
    <w:rsid w:val="00EA218A"/>
    <w:pPr>
      <w:tabs>
        <w:tab w:val="left" w:pos="340"/>
      </w:tabs>
      <w:spacing w:before="60" w:after="60"/>
      <w:ind w:left="340" w:hanging="340"/>
    </w:pPr>
  </w:style>
  <w:style w:type="paragraph" w:customStyle="1" w:styleId="Note">
    <w:name w:val="Note"/>
    <w:basedOn w:val="BodyText"/>
    <w:rsid w:val="00EA218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A218A"/>
    <w:rPr>
      <w:b/>
      <w:spacing w:val="0"/>
    </w:rPr>
  </w:style>
  <w:style w:type="paragraph" w:customStyle="1" w:styleId="SuperTitle">
    <w:name w:val="SuperTitle"/>
    <w:basedOn w:val="Title"/>
    <w:rsid w:val="00EA218A"/>
    <w:pPr>
      <w:framePr w:wrap="auto" w:hAnchor="text" w:y="6049"/>
    </w:pPr>
    <w:rPr>
      <w:color w:val="000000"/>
      <w:sz w:val="40"/>
    </w:rPr>
  </w:style>
  <w:style w:type="paragraph" w:customStyle="1" w:styleId="TOCTitle">
    <w:name w:val="TOCTitle"/>
    <w:basedOn w:val="Heading1"/>
    <w:rsid w:val="00EA218A"/>
    <w:pPr>
      <w:spacing w:after="240"/>
      <w:jc w:val="center"/>
      <w:outlineLvl w:val="9"/>
    </w:pPr>
    <w:rPr>
      <w:caps/>
    </w:rPr>
  </w:style>
  <w:style w:type="paragraph" w:customStyle="1" w:styleId="Version">
    <w:name w:val="Version"/>
    <w:rsid w:val="00EA21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218A"/>
    <w:pPr>
      <w:keepNext w:val="0"/>
      <w:tabs>
        <w:tab w:val="right" w:pos="4176"/>
      </w:tabs>
      <w:ind w:left="198" w:hanging="198"/>
    </w:pPr>
    <w:rPr>
      <w:rFonts w:ascii="Garamond" w:hAnsi="Garamond"/>
    </w:rPr>
  </w:style>
  <w:style w:type="paragraph" w:styleId="IndexHeading">
    <w:name w:val="index heading"/>
    <w:basedOn w:val="Normal"/>
    <w:next w:val="Index1"/>
    <w:semiHidden/>
    <w:rsid w:val="00EA218A"/>
    <w:pPr>
      <w:spacing w:before="120" w:after="120"/>
    </w:pPr>
    <w:rPr>
      <w:rFonts w:ascii="Arial" w:hAnsi="Arial"/>
      <w:b/>
      <w:color w:val="918585"/>
      <w:sz w:val="24"/>
    </w:rPr>
  </w:style>
  <w:style w:type="paragraph" w:styleId="Header">
    <w:name w:val="header"/>
    <w:basedOn w:val="Normal"/>
    <w:link w:val="HeaderChar"/>
    <w:rsid w:val="00EA21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218A"/>
    <w:rPr>
      <w:rFonts w:ascii="Times New Roman" w:eastAsia="Times New Roman" w:hAnsi="Times New Roman" w:cs="Times New Roman"/>
      <w:sz w:val="16"/>
      <w:szCs w:val="20"/>
      <w:lang w:val="en-GB" w:eastAsia="en-US"/>
    </w:rPr>
  </w:style>
  <w:style w:type="paragraph" w:customStyle="1" w:styleId="Chapter">
    <w:name w:val="Chapter"/>
    <w:basedOn w:val="Normal"/>
    <w:rsid w:val="00EA218A"/>
    <w:pPr>
      <w:spacing w:before="240"/>
    </w:pPr>
    <w:rPr>
      <w:rFonts w:ascii="Times New Roman" w:hAnsi="Times New Roman"/>
      <w:smallCaps/>
      <w:spacing w:val="80"/>
      <w:sz w:val="28"/>
    </w:rPr>
  </w:style>
  <w:style w:type="paragraph" w:customStyle="1" w:styleId="InChapter">
    <w:name w:val="InChapter"/>
    <w:basedOn w:val="Heading3"/>
    <w:rsid w:val="00EA218A"/>
    <w:pPr>
      <w:spacing w:after="240"/>
      <w:outlineLvl w:val="9"/>
    </w:pPr>
    <w:rPr>
      <w:noProof/>
    </w:rPr>
  </w:style>
  <w:style w:type="paragraph" w:styleId="Index2">
    <w:name w:val="index 2"/>
    <w:basedOn w:val="Normal"/>
    <w:next w:val="Normal"/>
    <w:semiHidden/>
    <w:rsid w:val="00EA218A"/>
    <w:pPr>
      <w:tabs>
        <w:tab w:val="right" w:pos="4176"/>
      </w:tabs>
      <w:ind w:left="568" w:hanging="284"/>
    </w:pPr>
    <w:rPr>
      <w:rFonts w:ascii="Garamond" w:hAnsi="Garamond"/>
    </w:rPr>
  </w:style>
  <w:style w:type="paragraph" w:customStyle="1" w:styleId="Byline">
    <w:name w:val="Byline"/>
    <w:rsid w:val="00EA21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218A"/>
    <w:pPr>
      <w:tabs>
        <w:tab w:val="clear" w:pos="3600"/>
        <w:tab w:val="clear" w:pos="3958"/>
      </w:tabs>
      <w:jc w:val="right"/>
    </w:pPr>
  </w:style>
  <w:style w:type="paragraph" w:styleId="Caption">
    <w:name w:val="caption"/>
    <w:basedOn w:val="BodyText"/>
    <w:next w:val="Normal"/>
    <w:qFormat/>
    <w:rsid w:val="00EA218A"/>
    <w:pPr>
      <w:framePr w:w="2268" w:hSpace="181" w:vSpace="181" w:wrap="around" w:vAnchor="text" w:hAnchor="page" w:x="1135" w:y="285" w:anchorLock="1"/>
    </w:pPr>
    <w:rPr>
      <w:i/>
    </w:rPr>
  </w:style>
  <w:style w:type="paragraph" w:customStyle="1" w:styleId="MiniTOCTitle">
    <w:name w:val="MiniTOCTitle"/>
    <w:basedOn w:val="Heading4"/>
    <w:rsid w:val="00EA218A"/>
    <w:pPr>
      <w:spacing w:before="240"/>
      <w:outlineLvl w:val="9"/>
    </w:pPr>
    <w:rPr>
      <w:noProof/>
      <w:sz w:val="24"/>
    </w:rPr>
  </w:style>
  <w:style w:type="paragraph" w:customStyle="1" w:styleId="MiniTOCItem">
    <w:name w:val="MiniTOCItem"/>
    <w:basedOn w:val="ListBullet"/>
    <w:rsid w:val="00EA218A"/>
    <w:pPr>
      <w:numPr>
        <w:numId w:val="0"/>
      </w:numPr>
      <w:tabs>
        <w:tab w:val="right" w:leader="dot" w:pos="6521"/>
      </w:tabs>
      <w:spacing w:before="0" w:after="0"/>
    </w:pPr>
  </w:style>
  <w:style w:type="paragraph" w:customStyle="1" w:styleId="TOFTitle">
    <w:name w:val="TOFTitle"/>
    <w:basedOn w:val="TOCTitle"/>
    <w:rsid w:val="00EA218A"/>
  </w:style>
  <w:style w:type="paragraph" w:styleId="TableofFigures">
    <w:name w:val="table of figures"/>
    <w:basedOn w:val="Normal"/>
    <w:next w:val="Normal"/>
    <w:semiHidden/>
    <w:rsid w:val="00EA218A"/>
    <w:pPr>
      <w:tabs>
        <w:tab w:val="right" w:leader="dot" w:pos="9072"/>
      </w:tabs>
      <w:ind w:left="970" w:hanging="403"/>
    </w:pPr>
    <w:rPr>
      <w:rFonts w:ascii="Times New Roman" w:hAnsi="Times New Roman"/>
      <w:b/>
    </w:rPr>
  </w:style>
  <w:style w:type="paragraph" w:styleId="ListNumber">
    <w:name w:val="List Number"/>
    <w:basedOn w:val="List"/>
    <w:rsid w:val="00EA218A"/>
    <w:pPr>
      <w:numPr>
        <w:numId w:val="15"/>
      </w:numPr>
      <w:tabs>
        <w:tab w:val="clear" w:pos="340"/>
      </w:tabs>
    </w:pPr>
  </w:style>
  <w:style w:type="character" w:customStyle="1" w:styleId="WingdingSymbols">
    <w:name w:val="Wingding Symbols"/>
    <w:rsid w:val="00EA218A"/>
    <w:rPr>
      <w:rFonts w:ascii="Wingdings" w:hAnsi="Wingdings"/>
    </w:rPr>
  </w:style>
  <w:style w:type="paragraph" w:customStyle="1" w:styleId="TableHeading">
    <w:name w:val="Table Heading"/>
    <w:basedOn w:val="HeadingBase"/>
    <w:rsid w:val="00EA218A"/>
    <w:pPr>
      <w:keepLines/>
      <w:pBdr>
        <w:bottom w:val="single" w:sz="6" w:space="1" w:color="918585"/>
      </w:pBdr>
      <w:spacing w:before="240"/>
    </w:pPr>
  </w:style>
  <w:style w:type="character" w:customStyle="1" w:styleId="HotSpot">
    <w:name w:val="HotSpot"/>
    <w:rsid w:val="00EA218A"/>
    <w:rPr>
      <w:color w:val="0033CC"/>
      <w:u w:val="none"/>
    </w:rPr>
  </w:style>
  <w:style w:type="paragraph" w:customStyle="1" w:styleId="BodyTextRight">
    <w:name w:val="Body Text Right"/>
    <w:basedOn w:val="BodyText"/>
    <w:rsid w:val="00EA218A"/>
    <w:pPr>
      <w:spacing w:before="0" w:after="0"/>
      <w:jc w:val="right"/>
    </w:pPr>
  </w:style>
  <w:style w:type="paragraph" w:styleId="Index3">
    <w:name w:val="index 3"/>
    <w:basedOn w:val="ListNumber2"/>
    <w:next w:val="Normal"/>
    <w:semiHidden/>
    <w:rsid w:val="00EA218A"/>
    <w:pPr>
      <w:numPr>
        <w:numId w:val="0"/>
      </w:numPr>
      <w:tabs>
        <w:tab w:val="right" w:leader="dot" w:pos="4176"/>
      </w:tabs>
    </w:pPr>
  </w:style>
  <w:style w:type="paragraph" w:styleId="ListNumber2">
    <w:name w:val="List Number 2"/>
    <w:basedOn w:val="List2"/>
    <w:rsid w:val="00EA218A"/>
    <w:pPr>
      <w:numPr>
        <w:numId w:val="10"/>
      </w:numPr>
      <w:tabs>
        <w:tab w:val="clear" w:pos="1060"/>
      </w:tabs>
    </w:pPr>
  </w:style>
  <w:style w:type="paragraph" w:customStyle="1" w:styleId="MarginNote">
    <w:name w:val="Margin Note"/>
    <w:basedOn w:val="BodyText"/>
    <w:rsid w:val="00EA21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21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21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218A"/>
    <w:rPr>
      <w:sz w:val="32"/>
    </w:rPr>
  </w:style>
  <w:style w:type="paragraph" w:customStyle="1" w:styleId="HeadingProcedure">
    <w:name w:val="Heading Procedure"/>
    <w:basedOn w:val="HeadingBase"/>
    <w:next w:val="Normal"/>
    <w:rsid w:val="00EA218A"/>
    <w:pPr>
      <w:tabs>
        <w:tab w:val="left" w:pos="0"/>
      </w:tabs>
      <w:spacing w:before="120" w:after="60"/>
    </w:pPr>
    <w:rPr>
      <w:i/>
      <w:color w:val="918585"/>
      <w:sz w:val="22"/>
    </w:rPr>
  </w:style>
  <w:style w:type="paragraph" w:customStyle="1" w:styleId="TableBodyText">
    <w:name w:val="Table Body Text"/>
    <w:basedOn w:val="BodyText"/>
    <w:rsid w:val="00EA218A"/>
    <w:pPr>
      <w:spacing w:before="60" w:after="60"/>
    </w:pPr>
  </w:style>
  <w:style w:type="paragraph" w:styleId="ListContinue">
    <w:name w:val="List Continue"/>
    <w:basedOn w:val="List"/>
    <w:rsid w:val="00EA218A"/>
    <w:pPr>
      <w:ind w:firstLine="0"/>
    </w:pPr>
  </w:style>
  <w:style w:type="paragraph" w:customStyle="1" w:styleId="ListNote">
    <w:name w:val="List Note"/>
    <w:basedOn w:val="List"/>
    <w:rsid w:val="00EA218A"/>
    <w:pPr>
      <w:pBdr>
        <w:top w:val="single" w:sz="6" w:space="2" w:color="918585"/>
        <w:bottom w:val="single" w:sz="6" w:space="2" w:color="918585"/>
      </w:pBdr>
      <w:tabs>
        <w:tab w:val="left" w:pos="1021"/>
      </w:tabs>
      <w:ind w:firstLine="0"/>
    </w:pPr>
  </w:style>
  <w:style w:type="paragraph" w:customStyle="1" w:styleId="Warning">
    <w:name w:val="Warning"/>
    <w:basedOn w:val="BodyText"/>
    <w:rsid w:val="00EA218A"/>
    <w:pPr>
      <w:shd w:val="clear" w:color="auto" w:fill="D9D9D9"/>
      <w:tabs>
        <w:tab w:val="left" w:pos="992"/>
      </w:tabs>
      <w:ind w:left="119" w:right="119"/>
    </w:pPr>
    <w:rPr>
      <w:sz w:val="20"/>
    </w:rPr>
  </w:style>
  <w:style w:type="paragraph" w:customStyle="1" w:styleId="MarginIcons">
    <w:name w:val="Margin Icons"/>
    <w:basedOn w:val="BodyText"/>
    <w:rsid w:val="00EA21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218A"/>
    <w:rPr>
      <w:rFonts w:ascii="Courier New" w:hAnsi="Courier New"/>
    </w:rPr>
  </w:style>
  <w:style w:type="paragraph" w:customStyle="1" w:styleId="NoteBullet">
    <w:name w:val="Note Bullet"/>
    <w:basedOn w:val="Note"/>
    <w:rsid w:val="00EA218A"/>
    <w:pPr>
      <w:tabs>
        <w:tab w:val="clear" w:pos="680"/>
      </w:tabs>
      <w:spacing w:before="60" w:after="60"/>
    </w:pPr>
  </w:style>
  <w:style w:type="paragraph" w:customStyle="1" w:styleId="SubHeading2">
    <w:name w:val="SubHeading2"/>
    <w:basedOn w:val="HeadingBase"/>
    <w:rsid w:val="00EA218A"/>
    <w:pPr>
      <w:spacing w:before="240" w:after="60"/>
    </w:pPr>
    <w:rPr>
      <w:sz w:val="20"/>
    </w:rPr>
  </w:style>
  <w:style w:type="paragraph" w:customStyle="1" w:styleId="SubHeading1">
    <w:name w:val="SubHeading1"/>
    <w:basedOn w:val="HeadingBase"/>
    <w:rsid w:val="00EA218A"/>
    <w:pPr>
      <w:spacing w:before="240" w:after="60"/>
    </w:pPr>
    <w:rPr>
      <w:color w:val="918585"/>
      <w:sz w:val="22"/>
    </w:rPr>
  </w:style>
  <w:style w:type="paragraph" w:customStyle="1" w:styleId="SideHeading">
    <w:name w:val="Side Heading"/>
    <w:basedOn w:val="HeadingBase"/>
    <w:rsid w:val="00EA21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218A"/>
    <w:pPr>
      <w:tabs>
        <w:tab w:val="num" w:pos="360"/>
      </w:tabs>
    </w:pPr>
  </w:style>
  <w:style w:type="paragraph" w:styleId="PlainText">
    <w:name w:val="Plain Text"/>
    <w:basedOn w:val="Normal"/>
    <w:link w:val="PlainTextChar"/>
    <w:rsid w:val="00EA218A"/>
    <w:rPr>
      <w:sz w:val="20"/>
    </w:rPr>
  </w:style>
  <w:style w:type="character" w:customStyle="1" w:styleId="PlainTextChar">
    <w:name w:val="Plain Text Char"/>
    <w:basedOn w:val="DefaultParagraphFont"/>
    <w:link w:val="PlainText"/>
    <w:rsid w:val="00EA218A"/>
    <w:rPr>
      <w:rFonts w:ascii="Courier New" w:eastAsia="Times New Roman" w:hAnsi="Courier New" w:cs="Times New Roman"/>
      <w:sz w:val="20"/>
      <w:szCs w:val="20"/>
      <w:lang w:eastAsia="en-US"/>
    </w:rPr>
  </w:style>
  <w:style w:type="character" w:customStyle="1" w:styleId="MenuOption">
    <w:name w:val="Menu Option"/>
    <w:basedOn w:val="DefaultParagraphFont"/>
    <w:rsid w:val="00EA218A"/>
    <w:rPr>
      <w:b/>
      <w:smallCaps/>
    </w:rPr>
  </w:style>
  <w:style w:type="paragraph" w:customStyle="1" w:styleId="TableListNumber">
    <w:name w:val="Table List Number"/>
    <w:basedOn w:val="ListNumber"/>
    <w:rsid w:val="00EA218A"/>
    <w:pPr>
      <w:numPr>
        <w:numId w:val="0"/>
      </w:numPr>
    </w:pPr>
  </w:style>
  <w:style w:type="paragraph" w:styleId="TOC4">
    <w:name w:val="toc 4"/>
    <w:basedOn w:val="TOCBase"/>
    <w:next w:val="Normal"/>
    <w:semiHidden/>
    <w:rsid w:val="00EA218A"/>
    <w:pPr>
      <w:tabs>
        <w:tab w:val="right" w:leader="dot" w:pos="9071"/>
      </w:tabs>
      <w:ind w:left="1701"/>
    </w:pPr>
  </w:style>
  <w:style w:type="paragraph" w:customStyle="1" w:styleId="ListAlpha">
    <w:name w:val="List Alpha"/>
    <w:basedOn w:val="List"/>
    <w:rsid w:val="00EA218A"/>
    <w:pPr>
      <w:numPr>
        <w:numId w:val="9"/>
      </w:numPr>
    </w:pPr>
  </w:style>
  <w:style w:type="paragraph" w:customStyle="1" w:styleId="ListAlpha2">
    <w:name w:val="List Alpha 2"/>
    <w:basedOn w:val="List2"/>
    <w:rsid w:val="00EA218A"/>
    <w:pPr>
      <w:numPr>
        <w:numId w:val="8"/>
      </w:numPr>
    </w:pPr>
  </w:style>
  <w:style w:type="paragraph" w:styleId="List2">
    <w:name w:val="List 2"/>
    <w:basedOn w:val="BodyText"/>
    <w:rsid w:val="00EA218A"/>
    <w:pPr>
      <w:tabs>
        <w:tab w:val="left" w:pos="680"/>
      </w:tabs>
      <w:spacing w:before="60" w:after="60"/>
      <w:ind w:left="680" w:hanging="340"/>
    </w:pPr>
  </w:style>
  <w:style w:type="paragraph" w:styleId="List3">
    <w:name w:val="List 3"/>
    <w:basedOn w:val="BodyText"/>
    <w:rsid w:val="00EA218A"/>
    <w:pPr>
      <w:tabs>
        <w:tab w:val="left" w:pos="1021"/>
      </w:tabs>
      <w:spacing w:before="60" w:after="60"/>
      <w:ind w:left="1020" w:hanging="340"/>
    </w:pPr>
  </w:style>
  <w:style w:type="paragraph" w:styleId="List4">
    <w:name w:val="List 4"/>
    <w:basedOn w:val="BodyText"/>
    <w:rsid w:val="00EA218A"/>
    <w:pPr>
      <w:tabs>
        <w:tab w:val="left" w:pos="1361"/>
      </w:tabs>
      <w:spacing w:before="60" w:after="60"/>
      <w:ind w:left="1361" w:hanging="340"/>
    </w:pPr>
  </w:style>
  <w:style w:type="paragraph" w:styleId="List5">
    <w:name w:val="List 5"/>
    <w:basedOn w:val="BodyText"/>
    <w:rsid w:val="00EA218A"/>
    <w:pPr>
      <w:tabs>
        <w:tab w:val="left" w:pos="1701"/>
      </w:tabs>
      <w:spacing w:before="60" w:after="60"/>
      <w:ind w:left="1701" w:hanging="340"/>
    </w:pPr>
  </w:style>
  <w:style w:type="paragraph" w:styleId="ListBullet3">
    <w:name w:val="List Bullet 3"/>
    <w:basedOn w:val="List3"/>
    <w:rsid w:val="00EA218A"/>
    <w:pPr>
      <w:numPr>
        <w:numId w:val="14"/>
      </w:numPr>
      <w:tabs>
        <w:tab w:val="clear" w:pos="1021"/>
      </w:tabs>
      <w:ind w:left="1037" w:hanging="357"/>
    </w:pPr>
  </w:style>
  <w:style w:type="paragraph" w:styleId="ListBullet4">
    <w:name w:val="List Bullet 4"/>
    <w:basedOn w:val="List4"/>
    <w:rsid w:val="00EA218A"/>
    <w:pPr>
      <w:numPr>
        <w:numId w:val="3"/>
      </w:numPr>
      <w:tabs>
        <w:tab w:val="clear" w:pos="1361"/>
      </w:tabs>
    </w:pPr>
  </w:style>
  <w:style w:type="paragraph" w:styleId="ListBullet5">
    <w:name w:val="List Bullet 5"/>
    <w:basedOn w:val="List5"/>
    <w:rsid w:val="00EA218A"/>
    <w:pPr>
      <w:numPr>
        <w:numId w:val="4"/>
      </w:numPr>
    </w:pPr>
  </w:style>
  <w:style w:type="paragraph" w:styleId="ListContinue2">
    <w:name w:val="List Continue 2"/>
    <w:basedOn w:val="List2"/>
    <w:rsid w:val="00EA218A"/>
    <w:pPr>
      <w:ind w:firstLine="0"/>
    </w:pPr>
  </w:style>
  <w:style w:type="paragraph" w:styleId="ListContinue3">
    <w:name w:val="List Continue 3"/>
    <w:basedOn w:val="List3"/>
    <w:rsid w:val="00EA218A"/>
    <w:pPr>
      <w:ind w:left="1021" w:firstLine="0"/>
    </w:pPr>
  </w:style>
  <w:style w:type="paragraph" w:styleId="ListContinue4">
    <w:name w:val="List Continue 4"/>
    <w:basedOn w:val="List4"/>
    <w:rsid w:val="00EA218A"/>
    <w:pPr>
      <w:ind w:firstLine="0"/>
    </w:pPr>
  </w:style>
  <w:style w:type="paragraph" w:styleId="ListContinue5">
    <w:name w:val="List Continue 5"/>
    <w:basedOn w:val="List5"/>
    <w:rsid w:val="00EA218A"/>
    <w:pPr>
      <w:ind w:firstLine="0"/>
    </w:pPr>
  </w:style>
  <w:style w:type="paragraph" w:styleId="ListNumber3">
    <w:name w:val="List Number 3"/>
    <w:basedOn w:val="List3"/>
    <w:rsid w:val="00EA218A"/>
    <w:pPr>
      <w:numPr>
        <w:numId w:val="5"/>
      </w:numPr>
    </w:pPr>
  </w:style>
  <w:style w:type="paragraph" w:styleId="ListNumber4">
    <w:name w:val="List Number 4"/>
    <w:basedOn w:val="List4"/>
    <w:rsid w:val="00EA218A"/>
    <w:pPr>
      <w:numPr>
        <w:numId w:val="6"/>
      </w:numPr>
    </w:pPr>
  </w:style>
  <w:style w:type="paragraph" w:styleId="ListNumber5">
    <w:name w:val="List Number 5"/>
    <w:basedOn w:val="List5"/>
    <w:rsid w:val="00EA218A"/>
    <w:pPr>
      <w:numPr>
        <w:numId w:val="7"/>
      </w:numPr>
    </w:pPr>
  </w:style>
  <w:style w:type="paragraph" w:styleId="BlockText">
    <w:name w:val="Block Text"/>
    <w:basedOn w:val="Normal"/>
    <w:rsid w:val="00EA218A"/>
    <w:pPr>
      <w:spacing w:after="120"/>
      <w:ind w:left="1440" w:right="1440"/>
    </w:pPr>
  </w:style>
  <w:style w:type="character" w:customStyle="1" w:styleId="Subscript">
    <w:name w:val="Subscript"/>
    <w:basedOn w:val="DefaultParagraphFont"/>
    <w:rsid w:val="00EA218A"/>
    <w:rPr>
      <w:sz w:val="16"/>
      <w:vertAlign w:val="subscript"/>
    </w:rPr>
  </w:style>
  <w:style w:type="character" w:customStyle="1" w:styleId="Superscript">
    <w:name w:val="Superscript"/>
    <w:basedOn w:val="DefaultParagraphFont"/>
    <w:rsid w:val="00EA218A"/>
    <w:rPr>
      <w:sz w:val="16"/>
      <w:vertAlign w:val="superscript"/>
    </w:rPr>
  </w:style>
  <w:style w:type="character" w:customStyle="1" w:styleId="Symbols">
    <w:name w:val="Symbols"/>
    <w:basedOn w:val="DefaultParagraphFont"/>
    <w:rsid w:val="00EA218A"/>
    <w:rPr>
      <w:rFonts w:ascii="Symbol" w:hAnsi="Symbol"/>
    </w:rPr>
  </w:style>
  <w:style w:type="character" w:customStyle="1" w:styleId="MenuOptions">
    <w:name w:val="Menu Options"/>
    <w:basedOn w:val="DefaultParagraphFont"/>
    <w:rsid w:val="00EA218A"/>
    <w:rPr>
      <w:rFonts w:ascii="Arial Narrow" w:hAnsi="Arial Narrow"/>
      <w:smallCaps/>
    </w:rPr>
  </w:style>
  <w:style w:type="character" w:customStyle="1" w:styleId="Buttons">
    <w:name w:val="Buttons"/>
    <w:basedOn w:val="DefaultParagraphFont"/>
    <w:rsid w:val="00EA218A"/>
    <w:rPr>
      <w:b/>
    </w:rPr>
  </w:style>
  <w:style w:type="character" w:customStyle="1" w:styleId="Underlined">
    <w:name w:val="Underlined"/>
    <w:basedOn w:val="DefaultParagraphFont"/>
    <w:rsid w:val="00EA218A"/>
    <w:rPr>
      <w:u w:val="single"/>
    </w:rPr>
  </w:style>
  <w:style w:type="paragraph" w:customStyle="1" w:styleId="TableBodyTextRight">
    <w:name w:val="Table Body Text Right"/>
    <w:basedOn w:val="TableBodyText"/>
    <w:rsid w:val="00EA218A"/>
    <w:pPr>
      <w:widowControl w:val="0"/>
      <w:autoSpaceDE w:val="0"/>
      <w:autoSpaceDN w:val="0"/>
      <w:adjustRightInd w:val="0"/>
      <w:jc w:val="right"/>
    </w:pPr>
    <w:rPr>
      <w:rFonts w:cs="Arial"/>
      <w:szCs w:val="18"/>
    </w:rPr>
  </w:style>
  <w:style w:type="paragraph" w:customStyle="1" w:styleId="CopyrightText">
    <w:name w:val="Copyright Text"/>
    <w:basedOn w:val="BodyText"/>
    <w:rsid w:val="00EA218A"/>
    <w:rPr>
      <w:sz w:val="18"/>
    </w:rPr>
  </w:style>
  <w:style w:type="paragraph" w:customStyle="1" w:styleId="BodySmallRight">
    <w:name w:val="Body Small Right"/>
    <w:basedOn w:val="BodyTextRight"/>
    <w:rsid w:val="00EA218A"/>
    <w:rPr>
      <w:sz w:val="18"/>
      <w:szCs w:val="18"/>
    </w:rPr>
  </w:style>
  <w:style w:type="paragraph" w:customStyle="1" w:styleId="MarginEdition">
    <w:name w:val="Margin Edition"/>
    <w:basedOn w:val="MarginNote"/>
    <w:rsid w:val="00EA218A"/>
    <w:pPr>
      <w:spacing w:before="0" w:after="0"/>
    </w:pPr>
    <w:rPr>
      <w:rFonts w:ascii="Times New Roman" w:hAnsi="Times New Roman"/>
      <w:color w:val="999999"/>
    </w:rPr>
  </w:style>
  <w:style w:type="paragraph" w:customStyle="1" w:styleId="Spacer">
    <w:name w:val="Spacer"/>
    <w:basedOn w:val="Normal"/>
    <w:rsid w:val="00EA218A"/>
    <w:rPr>
      <w:sz w:val="2"/>
      <w:szCs w:val="2"/>
    </w:rPr>
  </w:style>
  <w:style w:type="character" w:customStyle="1" w:styleId="Small">
    <w:name w:val="Small"/>
    <w:basedOn w:val="DefaultParagraphFont"/>
    <w:rsid w:val="00EA218A"/>
    <w:rPr>
      <w:sz w:val="16"/>
    </w:rPr>
  </w:style>
  <w:style w:type="paragraph" w:customStyle="1" w:styleId="WideTable">
    <w:name w:val="Wide Table"/>
    <w:basedOn w:val="Normal"/>
    <w:rsid w:val="00EA218A"/>
    <w:pPr>
      <w:ind w:left="-1418"/>
    </w:pPr>
    <w:rPr>
      <w:sz w:val="2"/>
      <w:szCs w:val="2"/>
    </w:rPr>
  </w:style>
  <w:style w:type="character" w:styleId="PageNumber">
    <w:name w:val="page number"/>
    <w:basedOn w:val="DefaultParagraphFont"/>
    <w:rsid w:val="00EA218A"/>
  </w:style>
  <w:style w:type="paragraph" w:styleId="Quote">
    <w:name w:val="Quote"/>
    <w:basedOn w:val="Heading1"/>
    <w:link w:val="QuoteChar"/>
    <w:qFormat/>
    <w:rsid w:val="00EA218A"/>
    <w:rPr>
      <w:b w:val="0"/>
      <w:sz w:val="72"/>
      <w:szCs w:val="72"/>
      <w:lang w:val="en-NZ"/>
    </w:rPr>
  </w:style>
  <w:style w:type="character" w:customStyle="1" w:styleId="QuoteChar">
    <w:name w:val="Quote Char"/>
    <w:basedOn w:val="DefaultParagraphFont"/>
    <w:link w:val="Quote"/>
    <w:rsid w:val="00EA21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218A"/>
    <w:pPr>
      <w:pageBreakBefore/>
    </w:pPr>
  </w:style>
  <w:style w:type="paragraph" w:customStyle="1" w:styleId="Border">
    <w:name w:val="Border"/>
    <w:basedOn w:val="Normal"/>
    <w:qFormat/>
    <w:rsid w:val="00EA21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218A"/>
    <w:rPr>
      <w:b/>
      <w:bCs/>
      <w:i/>
      <w:iCs/>
      <w:color w:val="auto"/>
    </w:rPr>
  </w:style>
  <w:style w:type="paragraph" w:styleId="IntenseQuote">
    <w:name w:val="Intense Quote"/>
    <w:basedOn w:val="Normal"/>
    <w:next w:val="Normal"/>
    <w:link w:val="IntenseQuoteChar"/>
    <w:uiPriority w:val="30"/>
    <w:qFormat/>
    <w:rsid w:val="00EA21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21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218A"/>
    <w:rPr>
      <w:smallCaps/>
      <w:color w:val="auto"/>
      <w:u w:val="single"/>
    </w:rPr>
  </w:style>
  <w:style w:type="character" w:styleId="IntenseReference">
    <w:name w:val="Intense Reference"/>
    <w:basedOn w:val="DefaultParagraphFont"/>
    <w:uiPriority w:val="32"/>
    <w:qFormat/>
    <w:rsid w:val="00EA218A"/>
    <w:rPr>
      <w:b/>
      <w:bCs/>
      <w:smallCaps/>
      <w:color w:val="auto"/>
      <w:spacing w:val="5"/>
      <w:u w:val="single"/>
    </w:rPr>
  </w:style>
  <w:style w:type="paragraph" w:customStyle="1" w:styleId="2ColumnHeading">
    <w:name w:val="2Column Heading"/>
    <w:basedOn w:val="BodyText"/>
    <w:qFormat/>
    <w:rsid w:val="00EA218A"/>
    <w:pPr>
      <w:spacing w:after="60"/>
      <w:ind w:left="-2268"/>
    </w:pPr>
    <w:rPr>
      <w:b/>
    </w:rPr>
  </w:style>
  <w:style w:type="paragraph" w:customStyle="1" w:styleId="Heading1TOC">
    <w:name w:val="Heading1 TOC"/>
    <w:basedOn w:val="Normal"/>
    <w:qFormat/>
    <w:rsid w:val="00EA218A"/>
    <w:pPr>
      <w:spacing w:before="240" w:after="120"/>
    </w:pPr>
    <w:rPr>
      <w:rFonts w:ascii="Times New Roman" w:hAnsi="Times New Roman"/>
      <w:b/>
      <w:sz w:val="32"/>
    </w:rPr>
  </w:style>
  <w:style w:type="paragraph" w:customStyle="1" w:styleId="Heading2TOC">
    <w:name w:val="Heading2 TOC"/>
    <w:basedOn w:val="Normal"/>
    <w:qFormat/>
    <w:rsid w:val="00EA218A"/>
    <w:pPr>
      <w:spacing w:before="240" w:after="60"/>
    </w:pPr>
    <w:rPr>
      <w:rFonts w:ascii="Times New Roman" w:hAnsi="Times New Roman"/>
      <w:b/>
      <w:sz w:val="28"/>
    </w:rPr>
  </w:style>
  <w:style w:type="character" w:customStyle="1" w:styleId="Underline">
    <w:name w:val="Underline"/>
    <w:basedOn w:val="DefaultParagraphFont"/>
    <w:qFormat/>
    <w:rsid w:val="00EA218A"/>
    <w:rPr>
      <w:u w:val="single"/>
    </w:rPr>
  </w:style>
  <w:style w:type="character" w:customStyle="1" w:styleId="BoldandItalics">
    <w:name w:val="Bold and Italics"/>
    <w:qFormat/>
    <w:rsid w:val="00EA218A"/>
    <w:rPr>
      <w:b/>
      <w:i/>
      <w:u w:val="none"/>
    </w:rPr>
  </w:style>
  <w:style w:type="paragraph" w:styleId="BalloonText">
    <w:name w:val="Balloon Text"/>
    <w:basedOn w:val="Normal"/>
    <w:link w:val="BalloonTextChar"/>
    <w:rsid w:val="00EA218A"/>
    <w:rPr>
      <w:rFonts w:ascii="Tahoma" w:hAnsi="Tahoma" w:cs="Tahoma"/>
      <w:sz w:val="16"/>
      <w:szCs w:val="16"/>
    </w:rPr>
  </w:style>
  <w:style w:type="character" w:customStyle="1" w:styleId="BalloonTextChar">
    <w:name w:val="Balloon Text Char"/>
    <w:basedOn w:val="DefaultParagraphFont"/>
    <w:link w:val="BalloonText"/>
    <w:rsid w:val="00EA21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21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21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218A"/>
    <w:rPr>
      <w:b/>
      <w:color w:val="660033"/>
      <w:spacing w:val="0"/>
    </w:rPr>
  </w:style>
  <w:style w:type="paragraph" w:customStyle="1" w:styleId="Nameditemlist">
    <w:name w:val="Named item list"/>
    <w:basedOn w:val="BodyText"/>
    <w:qFormat/>
    <w:rsid w:val="00EA218A"/>
    <w:pPr>
      <w:tabs>
        <w:tab w:val="left" w:pos="2835"/>
      </w:tabs>
      <w:ind w:left="2835" w:hanging="2835"/>
    </w:pPr>
  </w:style>
  <w:style w:type="paragraph" w:customStyle="1" w:styleId="BodyTextnopadding">
    <w:name w:val="Body Text no padding"/>
    <w:basedOn w:val="BodyText"/>
    <w:qFormat/>
    <w:rsid w:val="00EA218A"/>
    <w:pPr>
      <w:spacing w:before="0" w:after="0"/>
    </w:pPr>
  </w:style>
  <w:style w:type="character" w:styleId="Hyperlink">
    <w:name w:val="Hyperlink"/>
    <w:basedOn w:val="DefaultParagraphFont"/>
    <w:uiPriority w:val="99"/>
    <w:unhideWhenUsed/>
    <w:rsid w:val="00C978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1259</Words>
  <Characters>8223</Characters>
  <Application>Microsoft Office Word</Application>
  <DocSecurity>0</DocSecurity>
  <Lines>241</Lines>
  <Paragraphs>155</Paragraphs>
  <ScaleCrop>false</ScaleCrop>
  <Company>Author-it Software Corporation Ltd.</Company>
  <LinksUpToDate>false</LinksUpToDate>
  <CharactersWithSpaces>9327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FBPOPR2019 Fill and close product in cans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2025-03-01T11:22:00Z</dcterms:created>
  <dcterms:modified xsi:type="dcterms:W3CDTF">2025-03-01T11:22:00Z</dcterms:modified>
</cp:coreProperties>
</file>