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25D" w:rsidP="00442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FBPOPR2017 Operate a blending, sieving and bagging process</w:t>
      </w:r>
      <w:r>
        <w:fldChar w:fldCharType="end"/>
      </w:r>
    </w:p>
    <w:p w:rsidR="0044225D" w:rsidP="0044225D">
      <w:pPr>
        <w:pStyle w:val="Version"/>
        <w:sectPr w:rsidSect="00187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7FA" w:rsidP="001877FA">
      <w:pPr>
        <w:pStyle w:val="SuperHeading"/>
      </w:pPr>
      <w:r w:rsidRPr="001877FA">
        <w:t>FBPOPR2017 Operate a blending, sieving and bagging process</w:t>
      </w:r>
    </w:p>
    <w:p w:rsidR="00000000" w:rsidRPr="001877FA" w:rsidP="001877FA">
      <w:pPr>
        <w:pStyle w:val="Heading1"/>
      </w:pPr>
      <w:bookmarkStart w:id="1" w:name="O_971667"/>
      <w:bookmarkEnd w:id="1"/>
      <w:r w:rsidRPr="001877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rPr>
                <w:rStyle w:val="SpecialBold"/>
              </w:rPr>
              <w:t>Comments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t>This version released with FBP Food, Beverage and Pharmaceutical Training Package Version 1.0</w:t>
            </w:r>
          </w:p>
        </w:tc>
      </w:tr>
    </w:tbl>
    <w:p w:rsidR="00000000" w:rsidRPr="001877FA" w:rsidP="001877FA">
      <w:pPr>
        <w:pStyle w:val="BodyText"/>
      </w:pPr>
    </w:p>
    <w:p w:rsidR="00000000" w:rsidRPr="001877FA" w:rsidP="001877FA">
      <w:pPr>
        <w:pStyle w:val="AllowPageBreak"/>
      </w:pPr>
    </w:p>
    <w:p w:rsidR="00000000" w:rsidRPr="001877FA" w:rsidP="001877FA">
      <w:pPr>
        <w:pStyle w:val="Heading1"/>
      </w:pPr>
      <w:bookmarkStart w:id="2" w:name="O_971668"/>
      <w:bookmarkEnd w:id="2"/>
      <w:r w:rsidRPr="001877FA">
        <w:t>Application</w:t>
      </w:r>
    </w:p>
    <w:p w:rsidR="00000000" w:rsidRPr="001877FA" w:rsidP="0044225D">
      <w:pPr>
        <w:pStyle w:val="BodyText"/>
      </w:pPr>
      <w:r w:rsidRPr="001877FA">
        <w:t>This unit of competency describes the skills and knowledge require</w:t>
      </w:r>
      <w:r w:rsidRPr="001877FA">
        <w:t>d to set up, operate, adjust and shut down a blending, sieving and bagging process.</w:t>
      </w:r>
    </w:p>
    <w:p w:rsidR="00000000" w:rsidRPr="001877FA" w:rsidP="0044225D">
      <w:pPr>
        <w:pStyle w:val="BodyText"/>
      </w:pPr>
      <w:r w:rsidRPr="001877FA">
        <w:t>This unit applies to individuals who work under general supervision and exercise limited autonomy blending and bagging of dry goods as bulk blends or for use in food servic</w:t>
      </w:r>
      <w:r w:rsidRPr="001877FA">
        <w:t xml:space="preserve">e. This process is typically used for the blending and packaging of low-moisture products, including dry flavours and marinades, donut mix, cake mix, bakery ingredients, batters, cheese powders, spice mixes and herb blends. </w:t>
      </w:r>
    </w:p>
    <w:p w:rsidR="00000000" w:rsidRPr="001877FA" w:rsidP="0044225D">
      <w:pPr>
        <w:pStyle w:val="BodyText"/>
      </w:pPr>
      <w:r w:rsidRPr="001877FA">
        <w:t>All work must be carried out to</w:t>
      </w:r>
      <w:r w:rsidRPr="001877FA">
        <w:t xml:space="preserve"> comply with workplace procedures, in accordance with State/Territory work health and safety, and food safety, and environmental regulations, legislation and standards that apply to the workplace.</w:t>
      </w:r>
    </w:p>
    <w:p w:rsidR="00000000" w:rsidRPr="001877FA" w:rsidP="0044225D">
      <w:pPr>
        <w:pStyle w:val="BodyText"/>
      </w:pPr>
      <w:r w:rsidRPr="001877FA">
        <w:t>No occupational licensing, legislative or certification req</w:t>
      </w:r>
      <w:r w:rsidRPr="001877FA">
        <w:t>uirements apply to this unit at the time of publication.</w:t>
      </w:r>
    </w:p>
    <w:p w:rsidR="00000000" w:rsidRPr="001877FA" w:rsidP="001877FA">
      <w:pPr>
        <w:pStyle w:val="Heading1"/>
      </w:pPr>
      <w:bookmarkStart w:id="3" w:name="O_971669"/>
      <w:bookmarkEnd w:id="3"/>
      <w:r w:rsidRPr="001877FA">
        <w:t>Pre-requisite Unit</w:t>
      </w:r>
    </w:p>
    <w:p w:rsidR="00000000" w:rsidRPr="001877FA" w:rsidP="0044225D">
      <w:pPr>
        <w:pStyle w:val="BodyText"/>
      </w:pPr>
      <w:r w:rsidRPr="001877FA">
        <w:t>Nil</w:t>
      </w:r>
    </w:p>
    <w:p w:rsidR="00000000" w:rsidRPr="001877FA" w:rsidP="001877FA">
      <w:pPr>
        <w:pStyle w:val="Heading1"/>
      </w:pPr>
      <w:bookmarkStart w:id="4" w:name="O_971671"/>
      <w:bookmarkEnd w:id="4"/>
      <w:r w:rsidRPr="001877FA">
        <w:t>Unit Sector</w:t>
      </w:r>
    </w:p>
    <w:p w:rsidR="00000000" w:rsidRPr="001877FA" w:rsidP="0044225D">
      <w:pPr>
        <w:pStyle w:val="BodyText"/>
      </w:pPr>
      <w:r w:rsidRPr="001877FA">
        <w:t>Operational (OPR)</w:t>
      </w:r>
    </w:p>
    <w:p w:rsidR="00000000" w:rsidRPr="001877FA" w:rsidP="001877FA">
      <w:pPr>
        <w:pStyle w:val="Heading1"/>
      </w:pPr>
      <w:bookmarkStart w:id="5" w:name="O_971672"/>
      <w:bookmarkEnd w:id="5"/>
      <w:r w:rsidRPr="001877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2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rPr>
                <w:rStyle w:val="SpecialBold"/>
              </w:rPr>
              <w:t>Performance Criteria</w:t>
            </w:r>
          </w:p>
        </w:tc>
      </w:tr>
      <w:tr w:rsidTr="00442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t>1.1 Read or listen to work instructions from supervisor and clarify where need</w:t>
            </w:r>
            <w:r w:rsidRPr="001877FA">
              <w:t>ed</w:t>
            </w:r>
          </w:p>
          <w:p w:rsidR="00000000" w:rsidRPr="001877FA" w:rsidP="001877FA">
            <w:pPr>
              <w:pStyle w:val="BodyText"/>
            </w:pPr>
            <w:r w:rsidRPr="001877FA">
              <w:t>1.2 Identify work health and safety hazards and inform supervisor</w:t>
            </w:r>
          </w:p>
          <w:p w:rsidR="00000000" w:rsidRPr="001877FA" w:rsidP="001877FA">
            <w:pPr>
              <w:pStyle w:val="BodyText"/>
            </w:pPr>
            <w:r w:rsidRPr="001877FA">
              <w:t>1.3 Wear appropriate personal protective equipment and ensure correct fit</w:t>
            </w:r>
          </w:p>
          <w:p w:rsidR="00000000" w:rsidRPr="001877FA" w:rsidP="001877FA">
            <w:pPr>
              <w:pStyle w:val="BodyText"/>
            </w:pPr>
            <w:r w:rsidRPr="001877FA">
              <w:t xml:space="preserve">1.4 Confirm that materials are available according to operating requirements </w:t>
            </w:r>
          </w:p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 xml:space="preserve">1.5 Identify and confirm workplace </w:t>
            </w:r>
            <w:r w:rsidRPr="001877FA">
              <w:t>cleaning and maintenance requirements and status</w:t>
            </w:r>
          </w:p>
        </w:tc>
      </w:tr>
      <w:tr w:rsidTr="00442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2. Prepare the blend, sieve and bagging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t>2.1 Fit and adjust machine components and related attachments to meet safety and operating requirements</w:t>
            </w:r>
          </w:p>
          <w:p w:rsidR="00000000" w:rsidRPr="001877FA" w:rsidP="001877FA">
            <w:pPr>
              <w:pStyle w:val="BodyText"/>
            </w:pPr>
            <w:r w:rsidRPr="001877FA">
              <w:t>2.2 Enter processing and operating parameters as required to meet safety and production requirements</w:t>
            </w:r>
          </w:p>
          <w:p w:rsidR="00000000" w:rsidRPr="001877FA" w:rsidP="001877FA">
            <w:pPr>
              <w:pStyle w:val="BodyText"/>
            </w:pPr>
            <w:r w:rsidRPr="001877FA">
              <w:t>2.3 Load or position materials, ingredients, product and consumables according to operating requirements</w:t>
            </w:r>
          </w:p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2.4 Carry out pre-start checks, adjusting equipmen</w:t>
            </w:r>
            <w:r w:rsidRPr="001877FA">
              <w:t>t performance according to operator instructions</w:t>
            </w:r>
          </w:p>
        </w:tc>
      </w:tr>
      <w:tr w:rsidTr="00442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3. Operate and monitor the blend, sieve and bagging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t>3.1 Deliver ingredients to the blender in the required quantities and sequence to meet recipe specifications according to workplace and food safet</w:t>
            </w:r>
            <w:r w:rsidRPr="001877FA">
              <w:t>y procedures</w:t>
            </w:r>
          </w:p>
          <w:p w:rsidR="00000000" w:rsidRPr="001877FA" w:rsidP="001877FA">
            <w:pPr>
              <w:pStyle w:val="BodyText"/>
            </w:pPr>
            <w:r w:rsidRPr="001877FA">
              <w:t>3.2 Start, operate and monitor the process for variation in operating conditions according to workplace procedures, including safety requirements</w:t>
            </w:r>
          </w:p>
          <w:p w:rsidR="00000000" w:rsidRPr="001877FA" w:rsidP="001877FA">
            <w:pPr>
              <w:pStyle w:val="BodyText"/>
            </w:pPr>
            <w:r w:rsidRPr="001877FA">
              <w:t>3.3 Monitor the process to confirm that ingredients are blended, sieved and bagged to meet specif</w:t>
            </w:r>
            <w:r w:rsidRPr="001877FA">
              <w:t>ications</w:t>
            </w:r>
          </w:p>
          <w:p w:rsidR="00000000" w:rsidRPr="001877FA" w:rsidP="001877FA">
            <w:pPr>
              <w:pStyle w:val="BodyText"/>
            </w:pPr>
            <w:r w:rsidRPr="001877FA">
              <w:t>3.4 Identify, rectify and report out-of-specification equipment, product or process outcomes according to workplace requirements</w:t>
            </w:r>
          </w:p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3.5 Follow and apply workplace cleaning and environmental working procedures</w:t>
            </w:r>
          </w:p>
        </w:tc>
      </w:tr>
      <w:tr w:rsidTr="00442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4. Shut down the blend, sieve and baggin</w:t>
            </w:r>
            <w:r w:rsidRPr="001877FA">
              <w:t>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t>4.1 Identify the appropriate shutdown procedure, and implement</w:t>
            </w:r>
          </w:p>
          <w:p w:rsidR="00000000" w:rsidRPr="001877FA" w:rsidP="001877FA">
            <w:pPr>
              <w:pStyle w:val="BodyText"/>
            </w:pPr>
            <w:r w:rsidRPr="001877FA">
              <w:t>4.2 Identify and report routine maintenance requirements</w:t>
            </w:r>
          </w:p>
          <w:p w:rsidR="00000000" w:rsidRPr="001877FA" w:rsidP="001877FA">
            <w:pPr>
              <w:pStyle w:val="BodyText"/>
            </w:pPr>
            <w:r w:rsidRPr="001877FA">
              <w:t>4.3 Maintain workplace records in required format</w:t>
            </w:r>
          </w:p>
        </w:tc>
      </w:tr>
    </w:tbl>
    <w:p w:rsidR="00000000" w:rsidRPr="001877FA" w:rsidP="001877FA">
      <w:pPr>
        <w:pStyle w:val="BodyText"/>
      </w:pPr>
    </w:p>
    <w:p w:rsidR="00000000" w:rsidRPr="001877FA" w:rsidP="001877FA">
      <w:pPr>
        <w:pStyle w:val="AllowPageBreak"/>
      </w:pPr>
    </w:p>
    <w:p w:rsidR="00000000" w:rsidRPr="001877FA" w:rsidP="001877FA">
      <w:pPr>
        <w:pStyle w:val="Heading1"/>
      </w:pPr>
      <w:bookmarkStart w:id="6" w:name="O_971673"/>
      <w:bookmarkEnd w:id="6"/>
      <w:r w:rsidRPr="001877FA">
        <w:t>Foundation Skills</w:t>
      </w:r>
    </w:p>
    <w:p w:rsidR="00000000" w:rsidRPr="0044225D" w:rsidP="0044225D">
      <w:pPr>
        <w:pStyle w:val="BodyText"/>
        <w:rPr>
          <w:i/>
        </w:rPr>
      </w:pPr>
      <w:r w:rsidRPr="0044225D">
        <w:rPr>
          <w:rStyle w:val="Emphasis"/>
        </w:rPr>
        <w:t xml:space="preserve">This section describes those language, </w:t>
      </w:r>
      <w:r w:rsidRPr="0044225D">
        <w:rPr>
          <w:rStyle w:val="Emphasis"/>
        </w:rPr>
        <w:t>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rPr>
                <w:rStyle w:val="SpecialBold"/>
              </w:rPr>
              <w:t>Description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ListBullet"/>
              <w:rPr>
                <w:lang w:val="en-NZ"/>
              </w:rPr>
            </w:pPr>
            <w:r w:rsidRPr="001877FA">
              <w:t>Interpret information relevant to job role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ListBullet"/>
              <w:rPr>
                <w:lang w:val="en-NZ"/>
              </w:rPr>
            </w:pPr>
            <w:r w:rsidRPr="001877FA">
              <w:t>Recor</w:t>
            </w:r>
            <w:r w:rsidRPr="001877FA">
              <w:t>d operating, routine maintenance and shutdown information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ListBullet"/>
              <w:rPr>
                <w:lang w:val="en-NZ"/>
              </w:rPr>
            </w:pPr>
            <w:r w:rsidRPr="001877FA">
              <w:t>Monitor and interpret production and process control indicators and data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ListBullet"/>
              <w:rPr>
                <w:lang w:val="en-NZ"/>
              </w:rPr>
            </w:pPr>
            <w:r w:rsidRPr="001877FA">
              <w:t>Apply workplace procedures to own role and responsibilities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ListBullet"/>
            </w:pPr>
            <w:r w:rsidRPr="001877FA">
              <w:t>Report operational and safety information in required format</w:t>
            </w:r>
          </w:p>
          <w:p w:rsidR="00000000" w:rsidP="001877FA">
            <w:pPr>
              <w:pStyle w:val="ListBullet"/>
              <w:rPr>
                <w:lang w:val="en-NZ"/>
              </w:rPr>
            </w:pPr>
            <w:r w:rsidRPr="001877FA">
              <w:t>Use suitable modes of communication to confirm understanding when conducting operational start-up and shutdown procedures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ListBullet"/>
            </w:pPr>
            <w:r w:rsidRPr="001877FA">
              <w:t xml:space="preserve">Carry out tasks in correct sequence </w:t>
            </w:r>
          </w:p>
          <w:p w:rsidR="00000000" w:rsidRPr="001877FA" w:rsidP="001877FA">
            <w:pPr>
              <w:pStyle w:val="ListBullet"/>
            </w:pPr>
            <w:r w:rsidRPr="001877FA">
              <w:t>Respond to probl</w:t>
            </w:r>
            <w:r w:rsidRPr="001877FA">
              <w:t xml:space="preserve">ems directly related to own role according to procedures </w:t>
            </w:r>
          </w:p>
        </w:tc>
      </w:tr>
    </w:tbl>
    <w:p w:rsidR="00000000" w:rsidRPr="001877FA" w:rsidP="001877FA">
      <w:pPr>
        <w:pStyle w:val="BodyText"/>
      </w:pPr>
    </w:p>
    <w:p w:rsidR="00000000" w:rsidRPr="001877FA" w:rsidP="001877FA">
      <w:pPr>
        <w:pStyle w:val="AllowPageBreak"/>
      </w:pPr>
    </w:p>
    <w:p w:rsidR="00000000" w:rsidRPr="001877FA" w:rsidP="001877FA">
      <w:pPr>
        <w:pStyle w:val="Heading1"/>
      </w:pPr>
      <w:bookmarkStart w:id="7" w:name="O_971675"/>
      <w:bookmarkEnd w:id="7"/>
      <w:r w:rsidRPr="001877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rPr>
                <w:rStyle w:val="SpecialBold"/>
              </w:rPr>
              <w:t>Equivalence status</w:t>
            </w:r>
          </w:p>
        </w:tc>
      </w:tr>
      <w:tr w:rsidTr="00187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FBPOPR2017 Operate a blending, sieving and bagging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FDFOP2017A Operate a blending, sieving and bagging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FA">
            <w:pPr>
              <w:pStyle w:val="BodyText"/>
              <w:rPr>
                <w:lang w:val="en-NZ"/>
              </w:rPr>
            </w:pPr>
            <w:r w:rsidRPr="001877F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FA" w:rsidP="001877FA">
            <w:pPr>
              <w:pStyle w:val="BodyText"/>
            </w:pPr>
            <w:r w:rsidRPr="001877FA">
              <w:t>Equivalent unit</w:t>
            </w:r>
          </w:p>
        </w:tc>
      </w:tr>
    </w:tbl>
    <w:p w:rsidR="00000000" w:rsidRPr="001877FA" w:rsidP="001877FA">
      <w:pPr>
        <w:pStyle w:val="BodyText"/>
      </w:pPr>
    </w:p>
    <w:p w:rsidR="00000000" w:rsidRPr="001877FA" w:rsidP="001877FA">
      <w:pPr>
        <w:pStyle w:val="AllowPageBreak"/>
      </w:pPr>
    </w:p>
    <w:p w:rsidR="00000000" w:rsidRPr="001877FA" w:rsidP="001877FA">
      <w:pPr>
        <w:pStyle w:val="Heading1"/>
      </w:pPr>
      <w:bookmarkStart w:id="8" w:name="O_971682"/>
      <w:bookmarkEnd w:id="8"/>
      <w:r w:rsidRPr="001877FA">
        <w:t>Links</w:t>
      </w:r>
    </w:p>
    <w:p w:rsidR="00000000" w:rsidRPr="001877FA" w:rsidP="0044225D">
      <w:pPr>
        <w:pStyle w:val="BodyText"/>
      </w:pPr>
      <w:r w:rsidRPr="001877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22E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877FA" w:rsidP="001877FA"/>
    <w:sectPr w:rsidSect="001877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FA" w:rsidRPr="0044225D" w:rsidP="00442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5D" w:rsidP="00187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25D" w:rsidP="00187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225D" w:rsidP="00187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7FA" w:rsidRPr="0044225D" w:rsidP="00442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5D" w:rsidRPr="002D2AF8" w:rsidP="00187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FBPOPR2017 Operate a blending, sieving and bagging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4225D" w:rsidP="00187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7AD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BEB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7FA"/>
  </w:style>
  <w:style w:type="character" w:customStyle="1" w:styleId="Heading1Char">
    <w:name w:val="Heading 1 Char"/>
    <w:basedOn w:val="DefaultParagraphFont"/>
    <w:link w:val="Heading1"/>
    <w:rsid w:val="00187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7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7FA"/>
    <w:rPr>
      <w:b/>
      <w:spacing w:val="0"/>
    </w:rPr>
  </w:style>
  <w:style w:type="character" w:styleId="Emphasis">
    <w:name w:val="Emphasis"/>
    <w:basedOn w:val="DefaultParagraphFont"/>
    <w:qFormat/>
    <w:rsid w:val="001877FA"/>
    <w:rPr>
      <w:i/>
    </w:rPr>
  </w:style>
  <w:style w:type="paragraph" w:customStyle="1" w:styleId="SuperHeading">
    <w:name w:val="SuperHeading"/>
    <w:basedOn w:val="Normal"/>
    <w:rsid w:val="00187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7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7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7FA"/>
  </w:style>
  <w:style w:type="paragraph" w:styleId="TableofFigures">
    <w:name w:val="table of figures"/>
    <w:basedOn w:val="Normal"/>
    <w:next w:val="Normal"/>
    <w:semiHidden/>
    <w:rsid w:val="00187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7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7FA"/>
    <w:rPr>
      <w:rFonts w:ascii="Wingdings" w:hAnsi="Wingdings"/>
    </w:rPr>
  </w:style>
  <w:style w:type="paragraph" w:customStyle="1" w:styleId="TableHeading">
    <w:name w:val="Table Heading"/>
    <w:basedOn w:val="HeadingBase"/>
    <w:rsid w:val="00187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7FA"/>
    <w:rPr>
      <w:color w:val="0033CC"/>
      <w:u w:val="none"/>
    </w:rPr>
  </w:style>
  <w:style w:type="paragraph" w:customStyle="1" w:styleId="BodyTextRight">
    <w:name w:val="Body Text Right"/>
    <w:basedOn w:val="BodyText"/>
    <w:rsid w:val="00187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7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7FA"/>
    <w:rPr>
      <w:sz w:val="32"/>
    </w:rPr>
  </w:style>
  <w:style w:type="paragraph" w:customStyle="1" w:styleId="HeadingProcedure">
    <w:name w:val="Heading Procedure"/>
    <w:basedOn w:val="HeadingBase"/>
    <w:next w:val="Normal"/>
    <w:rsid w:val="00187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7FA"/>
    <w:pPr>
      <w:spacing w:before="60" w:after="60"/>
    </w:pPr>
  </w:style>
  <w:style w:type="paragraph" w:styleId="ListContinue">
    <w:name w:val="List Continue"/>
    <w:basedOn w:val="List"/>
    <w:rsid w:val="001877FA"/>
    <w:pPr>
      <w:ind w:firstLine="0"/>
    </w:pPr>
  </w:style>
  <w:style w:type="paragraph" w:customStyle="1" w:styleId="ListNote">
    <w:name w:val="List Note"/>
    <w:basedOn w:val="List"/>
    <w:rsid w:val="00187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7FA"/>
    <w:rPr>
      <w:rFonts w:ascii="Courier New" w:hAnsi="Courier New"/>
    </w:rPr>
  </w:style>
  <w:style w:type="paragraph" w:customStyle="1" w:styleId="NoteBullet">
    <w:name w:val="Note Bullet"/>
    <w:basedOn w:val="Note"/>
    <w:rsid w:val="00187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7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7FA"/>
    <w:rPr>
      <w:b/>
      <w:smallCaps/>
    </w:rPr>
  </w:style>
  <w:style w:type="paragraph" w:customStyle="1" w:styleId="TableListNumber">
    <w:name w:val="Table List Number"/>
    <w:basedOn w:val="ListNumber"/>
    <w:rsid w:val="00187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7FA"/>
    <w:pPr>
      <w:numPr>
        <w:numId w:val="8"/>
      </w:numPr>
    </w:pPr>
  </w:style>
  <w:style w:type="paragraph" w:customStyle="1" w:styleId="ListAlpha2">
    <w:name w:val="List Alpha 2"/>
    <w:basedOn w:val="List2"/>
    <w:rsid w:val="001877FA"/>
    <w:pPr>
      <w:numPr>
        <w:numId w:val="7"/>
      </w:numPr>
    </w:pPr>
  </w:style>
  <w:style w:type="paragraph" w:styleId="List2">
    <w:name w:val="List 2"/>
    <w:basedOn w:val="BodyText"/>
    <w:rsid w:val="00187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7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7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7FA"/>
    <w:pPr>
      <w:numPr>
        <w:numId w:val="3"/>
      </w:numPr>
    </w:pPr>
  </w:style>
  <w:style w:type="paragraph" w:styleId="ListContinue2">
    <w:name w:val="List Continue 2"/>
    <w:basedOn w:val="List2"/>
    <w:rsid w:val="001877FA"/>
    <w:pPr>
      <w:ind w:firstLine="0"/>
    </w:pPr>
  </w:style>
  <w:style w:type="paragraph" w:styleId="ListContinue3">
    <w:name w:val="List Continue 3"/>
    <w:basedOn w:val="List3"/>
    <w:rsid w:val="001877FA"/>
    <w:pPr>
      <w:ind w:left="1021" w:firstLine="0"/>
    </w:pPr>
  </w:style>
  <w:style w:type="paragraph" w:styleId="ListContinue4">
    <w:name w:val="List Continue 4"/>
    <w:basedOn w:val="List4"/>
    <w:rsid w:val="001877FA"/>
    <w:pPr>
      <w:ind w:firstLine="0"/>
    </w:pPr>
  </w:style>
  <w:style w:type="paragraph" w:styleId="ListContinue5">
    <w:name w:val="List Continue 5"/>
    <w:basedOn w:val="List5"/>
    <w:rsid w:val="001877FA"/>
    <w:pPr>
      <w:ind w:firstLine="0"/>
    </w:pPr>
  </w:style>
  <w:style w:type="paragraph" w:styleId="ListNumber3">
    <w:name w:val="List Number 3"/>
    <w:basedOn w:val="List3"/>
    <w:rsid w:val="001877FA"/>
    <w:pPr>
      <w:numPr>
        <w:numId w:val="4"/>
      </w:numPr>
    </w:pPr>
  </w:style>
  <w:style w:type="paragraph" w:styleId="ListNumber4">
    <w:name w:val="List Number 4"/>
    <w:basedOn w:val="List4"/>
    <w:rsid w:val="001877FA"/>
    <w:pPr>
      <w:numPr>
        <w:numId w:val="5"/>
      </w:numPr>
    </w:pPr>
  </w:style>
  <w:style w:type="paragraph" w:styleId="ListNumber5">
    <w:name w:val="List Number 5"/>
    <w:basedOn w:val="List5"/>
    <w:rsid w:val="001877FA"/>
    <w:pPr>
      <w:numPr>
        <w:numId w:val="6"/>
      </w:numPr>
    </w:pPr>
  </w:style>
  <w:style w:type="paragraph" w:styleId="BlockText">
    <w:name w:val="Block Text"/>
    <w:basedOn w:val="Normal"/>
    <w:rsid w:val="00187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7FA"/>
    <w:rPr>
      <w:sz w:val="16"/>
      <w:vertAlign w:val="superscript"/>
    </w:rPr>
  </w:style>
  <w:style w:type="character" w:customStyle="1" w:styleId="Symbols">
    <w:name w:val="Symbols"/>
    <w:basedOn w:val="DefaultParagraphFont"/>
    <w:rsid w:val="001877FA"/>
    <w:rPr>
      <w:rFonts w:ascii="Symbol" w:hAnsi="Symbol"/>
    </w:rPr>
  </w:style>
  <w:style w:type="character" w:customStyle="1" w:styleId="MenuOptions">
    <w:name w:val="Menu Options"/>
    <w:basedOn w:val="DefaultParagraphFont"/>
    <w:rsid w:val="00187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7FA"/>
    <w:rPr>
      <w:b/>
    </w:rPr>
  </w:style>
  <w:style w:type="character" w:customStyle="1" w:styleId="Underlined">
    <w:name w:val="Underlined"/>
    <w:basedOn w:val="DefaultParagraphFont"/>
    <w:rsid w:val="001877FA"/>
    <w:rPr>
      <w:u w:val="single"/>
    </w:rPr>
  </w:style>
  <w:style w:type="paragraph" w:customStyle="1" w:styleId="TableBodyTextRight">
    <w:name w:val="Table Body Text Right"/>
    <w:basedOn w:val="TableBodyText"/>
    <w:rsid w:val="00187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7FA"/>
    <w:rPr>
      <w:sz w:val="18"/>
    </w:rPr>
  </w:style>
  <w:style w:type="paragraph" w:customStyle="1" w:styleId="BodySmallRight">
    <w:name w:val="Body Small Right"/>
    <w:basedOn w:val="BodyTextRight"/>
    <w:rsid w:val="001877FA"/>
    <w:rPr>
      <w:sz w:val="18"/>
      <w:szCs w:val="18"/>
    </w:rPr>
  </w:style>
  <w:style w:type="paragraph" w:customStyle="1" w:styleId="MarginEdition">
    <w:name w:val="Margin Edition"/>
    <w:basedOn w:val="MarginNote"/>
    <w:rsid w:val="00187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7FA"/>
    <w:rPr>
      <w:sz w:val="2"/>
      <w:szCs w:val="2"/>
    </w:rPr>
  </w:style>
  <w:style w:type="character" w:customStyle="1" w:styleId="Small">
    <w:name w:val="Small"/>
    <w:basedOn w:val="DefaultParagraphFont"/>
    <w:rsid w:val="001877FA"/>
    <w:rPr>
      <w:sz w:val="16"/>
    </w:rPr>
  </w:style>
  <w:style w:type="paragraph" w:customStyle="1" w:styleId="WideTable">
    <w:name w:val="Wide Table"/>
    <w:basedOn w:val="Normal"/>
    <w:rsid w:val="00187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7FA"/>
  </w:style>
  <w:style w:type="paragraph" w:styleId="Quote">
    <w:name w:val="Quote"/>
    <w:basedOn w:val="Heading1"/>
    <w:link w:val="QuoteChar"/>
    <w:qFormat/>
    <w:rsid w:val="00187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7FA"/>
    <w:pPr>
      <w:pageBreakBefore/>
    </w:pPr>
  </w:style>
  <w:style w:type="paragraph" w:customStyle="1" w:styleId="Border">
    <w:name w:val="Border"/>
    <w:basedOn w:val="Normal"/>
    <w:qFormat/>
    <w:rsid w:val="00187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7FA"/>
    <w:rPr>
      <w:u w:val="single"/>
    </w:rPr>
  </w:style>
  <w:style w:type="character" w:customStyle="1" w:styleId="BoldandItalics">
    <w:name w:val="Bold and Italics"/>
    <w:qFormat/>
    <w:rsid w:val="001877FA"/>
    <w:rPr>
      <w:b/>
      <w:i/>
      <w:u w:val="none"/>
    </w:rPr>
  </w:style>
  <w:style w:type="paragraph" w:styleId="BalloonText">
    <w:name w:val="Balloon Text"/>
    <w:basedOn w:val="Normal"/>
    <w:link w:val="BalloonTextChar"/>
    <w:rsid w:val="00187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7FA"/>
    <w:pPr>
      <w:spacing w:before="0" w:after="0"/>
    </w:pPr>
  </w:style>
  <w:style w:type="paragraph" w:customStyle="1" w:styleId="BodyTextBold">
    <w:name w:val="Body Text Bold"/>
    <w:basedOn w:val="BodyText"/>
    <w:qFormat/>
    <w:rsid w:val="001877FA"/>
    <w:rPr>
      <w:b/>
    </w:rPr>
  </w:style>
  <w:style w:type="character" w:styleId="Hyperlink">
    <w:name w:val="Hyperlink"/>
    <w:basedOn w:val="DefaultParagraphFont"/>
    <w:uiPriority w:val="99"/>
    <w:unhideWhenUsed/>
    <w:rsid w:val="00442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4098</Characters>
  <Application>Microsoft Office Word</Application>
  <DocSecurity>0</DocSecurity>
  <Lines>146</Lines>
  <Paragraphs>86</Paragraphs>
  <ScaleCrop>false</ScaleCrop>
  <Company>Author-it Software Corporation Ltd.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FBPOPR2017 Operate a blending, sieving and bagging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2021-03-22T08:24:00Z</dcterms:created>
  <dcterms:modified xsi:type="dcterms:W3CDTF">2021-03-22T08:24:00Z</dcterms:modified>
</cp:coreProperties>
</file>