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3A8" w:rsidP="00C90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FBPOPR2011 Identify key stages and beer production equipment in a brewery</w:t>
      </w:r>
      <w:r>
        <w:fldChar w:fldCharType="end"/>
      </w:r>
    </w:p>
    <w:p w:rsidR="00C903A8" w:rsidP="00C903A8">
      <w:pPr>
        <w:pStyle w:val="Version"/>
        <w:sectPr w:rsidSect="00A24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035" w:rsidP="00A24035">
      <w:pPr>
        <w:pStyle w:val="SuperHeading"/>
      </w:pPr>
      <w:r w:rsidRPr="00A24035">
        <w:t>FBPOPR2011 Identify key stages and beer production equipment in a brewery</w:t>
      </w:r>
    </w:p>
    <w:p w:rsidR="00000000" w:rsidRPr="00A24035" w:rsidP="00A24035">
      <w:pPr>
        <w:pStyle w:val="Heading1"/>
      </w:pPr>
      <w:bookmarkStart w:id="1" w:name="O_971553"/>
      <w:bookmarkEnd w:id="1"/>
      <w:r w:rsidRPr="00A240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rPr>
                <w:rStyle w:val="SpecialBold"/>
              </w:rPr>
              <w:t>Comments</w:t>
            </w:r>
          </w:p>
        </w:tc>
      </w:tr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t>This version released with FBP Food, Beverage and Pharmaceutical Training Package Version 1.0</w:t>
            </w:r>
          </w:p>
        </w:tc>
      </w:tr>
    </w:tbl>
    <w:p w:rsidR="00000000" w:rsidRPr="00A24035" w:rsidP="00A24035">
      <w:pPr>
        <w:pStyle w:val="BodyText"/>
      </w:pP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2" w:name="O_971554"/>
      <w:bookmarkEnd w:id="2"/>
      <w:r w:rsidRPr="00A24035">
        <w:t>Application</w:t>
      </w:r>
    </w:p>
    <w:p w:rsidR="00000000" w:rsidRPr="00A24035" w:rsidP="00C903A8">
      <w:pPr>
        <w:pStyle w:val="BodyText"/>
      </w:pPr>
      <w:r w:rsidRPr="00A24035">
        <w:t>This unit of competency describes the skills and knowledge required to identify key stages and beer production equipment in a brewery.</w:t>
      </w:r>
    </w:p>
    <w:p w:rsidR="00000000" w:rsidRPr="00A24035" w:rsidP="00C903A8">
      <w:pPr>
        <w:pStyle w:val="BodyText"/>
      </w:pPr>
      <w:r w:rsidRPr="00A24035">
        <w:t>This unit applies to individuals who work under general supervision and exercise limited autonomy in a food p</w:t>
      </w:r>
      <w:r w:rsidRPr="00A24035">
        <w:t>rocessing environment.</w:t>
      </w:r>
    </w:p>
    <w:p w:rsidR="00000000" w:rsidRPr="00A24035" w:rsidP="00C903A8">
      <w:pPr>
        <w:pStyle w:val="BodyText"/>
      </w:pPr>
      <w:r w:rsidRPr="00A24035">
        <w:t>No occupational licensing, legislative or certification requirements apply to this unit at the time of publication.</w:t>
      </w:r>
    </w:p>
    <w:p w:rsidR="00000000" w:rsidRPr="00A24035" w:rsidP="00A24035">
      <w:pPr>
        <w:pStyle w:val="Heading1"/>
      </w:pPr>
      <w:bookmarkStart w:id="3" w:name="O_971555"/>
      <w:bookmarkEnd w:id="3"/>
      <w:r w:rsidRPr="00A24035">
        <w:t>Pre-requisite Unit</w:t>
      </w:r>
    </w:p>
    <w:p w:rsidR="00000000" w:rsidRPr="00A24035" w:rsidP="00C903A8">
      <w:pPr>
        <w:pStyle w:val="BodyText"/>
      </w:pPr>
      <w:r w:rsidRPr="00A24035">
        <w:t>Nil</w:t>
      </w:r>
    </w:p>
    <w:p w:rsidR="00000000" w:rsidRPr="00A24035" w:rsidP="00A24035">
      <w:pPr>
        <w:pStyle w:val="Heading1"/>
      </w:pPr>
      <w:bookmarkStart w:id="4" w:name="O_971557"/>
      <w:bookmarkEnd w:id="4"/>
      <w:r w:rsidRPr="00A24035">
        <w:t>Unit Sector</w:t>
      </w:r>
    </w:p>
    <w:p w:rsidR="00000000" w:rsidRPr="00A24035" w:rsidP="00C903A8">
      <w:pPr>
        <w:pStyle w:val="BodyText"/>
      </w:pPr>
      <w:r w:rsidRPr="00A24035">
        <w:t>Operational (OPR)</w:t>
      </w:r>
    </w:p>
    <w:p w:rsidR="00000000" w:rsidRPr="00A24035" w:rsidP="00A24035">
      <w:pPr>
        <w:pStyle w:val="Heading1"/>
      </w:pPr>
      <w:bookmarkStart w:id="5" w:name="O_971558"/>
      <w:bookmarkEnd w:id="5"/>
      <w:r w:rsidRPr="00A240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0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rPr>
                <w:rStyle w:val="SpecialBold"/>
              </w:rPr>
              <w:t>Performance Criteria</w:t>
            </w:r>
          </w:p>
        </w:tc>
      </w:tr>
      <w:tr w:rsidTr="00C90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0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 xml:space="preserve">1. Recognise locations and equipment in the brewery </w:t>
            </w:r>
            <w:r w:rsidRPr="00A24035">
              <w:t>for each stage of the brewing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t>1.1 Identify location for each beer production stage</w:t>
            </w:r>
          </w:p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1.2 Identify major equipment and equipment function for each beer production stage</w:t>
            </w:r>
          </w:p>
        </w:tc>
      </w:tr>
      <w:tr w:rsidTr="00C90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 xml:space="preserve">2. Identify key information for each beer </w:t>
            </w:r>
            <w:r w:rsidRPr="00A24035">
              <w:t xml:space="preserve">production stage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t>2.1 Locate workplace information for each production stage</w:t>
            </w:r>
          </w:p>
          <w:p w:rsidR="00000000" w:rsidRPr="00A24035" w:rsidP="00A24035">
            <w:pPr>
              <w:pStyle w:val="BodyText"/>
            </w:pPr>
            <w:r w:rsidRPr="00A24035">
              <w:t xml:space="preserve">2.2 Confirm work health and safety policy and procedures appropriate </w:t>
            </w:r>
            <w:r w:rsidRPr="00A24035">
              <w:t>for the workplace and each production stage</w:t>
            </w:r>
          </w:p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2.3 Confirm supervisor or key resource person for each location</w:t>
            </w:r>
          </w:p>
        </w:tc>
      </w:tr>
      <w:tr w:rsidTr="00C90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3. Identify workpla</w:t>
            </w:r>
            <w:r w:rsidRPr="00A24035">
              <w:t>ce objectives, products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t>3.1 Identify workplace objectives and procedures</w:t>
            </w:r>
          </w:p>
          <w:p w:rsidR="00000000" w:rsidRPr="00A24035" w:rsidP="00A24035">
            <w:pPr>
              <w:pStyle w:val="BodyText"/>
            </w:pPr>
            <w:r w:rsidRPr="00A24035">
              <w:t>3.2 Identify products produced and other services provided by the workplace</w:t>
            </w:r>
          </w:p>
          <w:p w:rsidR="00000000" w:rsidRPr="00A24035" w:rsidP="00A24035">
            <w:pPr>
              <w:pStyle w:val="BodyText"/>
            </w:pPr>
            <w:r w:rsidRPr="00A24035">
              <w:t>3.3 Locate key support functions and explain their contribution to product range and quality</w:t>
            </w:r>
          </w:p>
          <w:p w:rsidR="00000000" w:rsidRPr="00A24035" w:rsidP="00A24035">
            <w:pPr>
              <w:pStyle w:val="BodyText"/>
            </w:pPr>
            <w:r w:rsidRPr="00A24035">
              <w:t>3.4 Recognise key responsibilities of own section or function</w:t>
            </w:r>
          </w:p>
          <w:p w:rsidR="00000000" w:rsidRPr="00A24035" w:rsidP="00A24035">
            <w:pPr>
              <w:pStyle w:val="BodyText"/>
            </w:pPr>
            <w:r w:rsidRPr="00A24035">
              <w:t>3.5 Distinguish work team roles and responsibilities</w:t>
            </w:r>
          </w:p>
        </w:tc>
      </w:tr>
    </w:tbl>
    <w:p w:rsidR="00000000" w:rsidRPr="00A24035" w:rsidP="00A24035">
      <w:pPr>
        <w:pStyle w:val="BodyText"/>
      </w:pP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6" w:name="O_971559"/>
      <w:bookmarkEnd w:id="6"/>
      <w:r w:rsidRPr="00A24035">
        <w:t>Foundation Skills</w:t>
      </w:r>
    </w:p>
    <w:p w:rsidR="00000000" w:rsidRPr="00C903A8" w:rsidP="00C903A8">
      <w:pPr>
        <w:pStyle w:val="BodyText"/>
        <w:rPr>
          <w:i/>
        </w:rPr>
      </w:pPr>
      <w:r w:rsidRPr="00C903A8">
        <w:rPr>
          <w:rStyle w:val="Emphasis"/>
        </w:rPr>
        <w:t xml:space="preserve">This section describes those language, literacy, numeracy and employment skills that are essential for </w:t>
      </w:r>
      <w:r w:rsidRPr="00C903A8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rPr>
                <w:rStyle w:val="SpecialBold"/>
              </w:rPr>
              <w:t>Description</w:t>
            </w:r>
          </w:p>
        </w:tc>
      </w:tr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ListBullet"/>
              <w:rPr>
                <w:lang w:val="en-NZ"/>
              </w:rPr>
            </w:pPr>
            <w:r w:rsidRPr="00A24035">
              <w:t>Interpret and comprehend workplace information relevant to job role</w:t>
            </w:r>
          </w:p>
        </w:tc>
      </w:tr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ListBullet"/>
              <w:rPr>
                <w:lang w:val="en-NZ"/>
              </w:rPr>
            </w:pPr>
            <w:r w:rsidRPr="00A24035">
              <w:t xml:space="preserve">Identify responsibilities associated with own role </w:t>
            </w:r>
          </w:p>
        </w:tc>
      </w:tr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ListBullet"/>
            </w:pPr>
            <w:r w:rsidRPr="00A24035">
              <w:t>Use modes of communication suitable to purpose to confirm understanding</w:t>
            </w:r>
          </w:p>
        </w:tc>
      </w:tr>
    </w:tbl>
    <w:p w:rsidR="00000000" w:rsidRPr="00A24035" w:rsidP="00A24035">
      <w:pPr>
        <w:pStyle w:val="BodyText"/>
      </w:pP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7" w:name="O_971561"/>
      <w:bookmarkEnd w:id="7"/>
      <w:r w:rsidRPr="00A240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rPr>
                <w:rStyle w:val="SpecialBold"/>
              </w:rPr>
              <w:t>Equivalence status</w:t>
            </w:r>
          </w:p>
        </w:tc>
      </w:tr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 xml:space="preserve">FBPOPR2011 Identify key stages and beer production equipment in a </w:t>
            </w:r>
            <w:r w:rsidRPr="00A24035">
              <w:t>brewery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 xml:space="preserve">FDFOP2071A Identify key stages and beer production equipment in a </w:t>
            </w:r>
            <w:r w:rsidRPr="00A24035">
              <w:t>brewery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t>Equivalent unit</w:t>
            </w:r>
          </w:p>
        </w:tc>
      </w:tr>
    </w:tbl>
    <w:p w:rsidR="00000000" w:rsidRPr="00A24035" w:rsidP="00A24035">
      <w:pPr>
        <w:pStyle w:val="BodyText"/>
      </w:pP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8" w:name="O_971568"/>
      <w:bookmarkEnd w:id="8"/>
      <w:r w:rsidRPr="00A24035">
        <w:t>Links</w:t>
      </w:r>
    </w:p>
    <w:p w:rsidR="00000000" w:rsidRPr="00A24035" w:rsidP="00C903A8">
      <w:pPr>
        <w:pStyle w:val="BodyText"/>
      </w:pPr>
      <w:r w:rsidRPr="00A240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37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4035" w:rsidP="00C903A8">
      <w:pPr>
        <w:pStyle w:val="BodyText"/>
        <w:sectPr w:rsidSect="00A240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4035" w:rsidP="00A24035">
      <w:pPr>
        <w:pStyle w:val="SuperHeading"/>
      </w:pPr>
      <w:r w:rsidRPr="00A24035">
        <w:t xml:space="preserve">Assessment </w:t>
      </w:r>
      <w:r w:rsidRPr="00A24035">
        <w:t>Requirements for FBPOPR2011 Identify key stages and beer production equipment in a brewery</w:t>
      </w:r>
    </w:p>
    <w:p w:rsidR="00000000" w:rsidRPr="00A24035" w:rsidP="00A24035">
      <w:pPr>
        <w:pStyle w:val="Heading1"/>
      </w:pPr>
      <w:bookmarkStart w:id="9" w:name="O_971563"/>
      <w:bookmarkEnd w:id="9"/>
      <w:r w:rsidRPr="00A240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rPr>
                <w:rStyle w:val="SpecialBold"/>
              </w:rPr>
              <w:t>Comments</w:t>
            </w:r>
          </w:p>
        </w:tc>
      </w:tr>
      <w:tr w:rsidTr="00A24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035">
            <w:pPr>
              <w:pStyle w:val="BodyText"/>
              <w:rPr>
                <w:lang w:val="en-NZ"/>
              </w:rPr>
            </w:pPr>
            <w:r w:rsidRPr="00A240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035" w:rsidP="00A24035">
            <w:pPr>
              <w:pStyle w:val="BodyText"/>
            </w:pPr>
            <w:r w:rsidRPr="00A24035">
              <w:t>This version released with FBP Food, Beverage and Pharmaceutical Training Package Version 1.0</w:t>
            </w:r>
          </w:p>
        </w:tc>
      </w:tr>
    </w:tbl>
    <w:p w:rsidR="00000000" w:rsidRPr="00A24035" w:rsidP="00A24035">
      <w:pPr>
        <w:pStyle w:val="BodyText"/>
      </w:pP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10" w:name="O_971564"/>
      <w:bookmarkEnd w:id="10"/>
      <w:r w:rsidRPr="00A24035">
        <w:t>Performance Evidence</w:t>
      </w:r>
    </w:p>
    <w:p w:rsidR="00000000" w:rsidRPr="00A24035" w:rsidP="00C903A8">
      <w:pPr>
        <w:pStyle w:val="BodyText"/>
      </w:pPr>
      <w:r w:rsidRPr="00A24035">
        <w:t>An individual demonstrating competency in this unit must satisfy all of the elements and performance criteria of this unit.</w:t>
      </w:r>
    </w:p>
    <w:p w:rsidR="00000000" w:rsidRPr="00A24035" w:rsidP="00C903A8">
      <w:pPr>
        <w:pStyle w:val="BodyText"/>
      </w:pPr>
      <w:r w:rsidRPr="00A24035">
        <w:t>There must be evidence that the individual has identified key stages and beer production equipm</w:t>
      </w:r>
      <w:r w:rsidRPr="00A24035">
        <w:t>ent in at least one brewery, including:</w:t>
      </w:r>
    </w:p>
    <w:p w:rsidR="00000000" w:rsidRPr="00A24035" w:rsidP="00A24035">
      <w:pPr>
        <w:pStyle w:val="ListBullet"/>
      </w:pPr>
      <w:r w:rsidRPr="00A24035">
        <w:t>identifying the stages in the brewing process and matching these to different locations within the brewery or company</w:t>
      </w:r>
    </w:p>
    <w:p w:rsidR="00000000" w:rsidRPr="00A24035" w:rsidP="00A24035">
      <w:pPr>
        <w:pStyle w:val="ListBullet"/>
      </w:pPr>
      <w:r w:rsidRPr="00A24035">
        <w:t>locating and explaining key functions of the work site, including:</w:t>
      </w:r>
    </w:p>
    <w:p w:rsidR="00000000" w:rsidRPr="00A24035" w:rsidP="00A24035">
      <w:pPr>
        <w:pStyle w:val="ListBullet2"/>
      </w:pPr>
      <w:r w:rsidRPr="00A24035">
        <w:t>key people</w:t>
      </w:r>
    </w:p>
    <w:p w:rsidR="00000000" w:rsidRPr="00A24035" w:rsidP="00A24035">
      <w:pPr>
        <w:pStyle w:val="ListBullet2"/>
      </w:pPr>
      <w:r w:rsidRPr="00A24035">
        <w:t>specific work areas and their functions</w:t>
      </w:r>
    </w:p>
    <w:p w:rsidR="00000000" w:rsidRPr="00A24035" w:rsidP="00A24035">
      <w:pPr>
        <w:pStyle w:val="ListBullet2"/>
      </w:pPr>
      <w:r w:rsidRPr="00A24035">
        <w:t>how functions relate to each other</w:t>
      </w:r>
    </w:p>
    <w:p w:rsidR="00000000" w:rsidRPr="00A24035" w:rsidP="00A24035">
      <w:pPr>
        <w:pStyle w:val="ListBullet"/>
      </w:pPr>
      <w:r w:rsidRPr="00A24035">
        <w:t>identifying how each function or process contributes to workplace objectives and product quality</w:t>
      </w:r>
    </w:p>
    <w:p w:rsidR="00000000" w:rsidRPr="00A24035" w:rsidP="00A24035">
      <w:pPr>
        <w:pStyle w:val="ListBullet"/>
      </w:pPr>
      <w:r w:rsidRPr="00A24035">
        <w:t>identifying own workplace, key equipment and site layout, roles and responsibilitie</w:t>
      </w:r>
      <w:r w:rsidRPr="00A24035">
        <w:t>s</w:t>
      </w:r>
    </w:p>
    <w:p w:rsidR="00000000" w:rsidRPr="00A24035" w:rsidP="00A24035">
      <w:pPr>
        <w:pStyle w:val="ListBullet"/>
      </w:pPr>
      <w:r w:rsidRPr="00A24035">
        <w:t>identifying workplace information sources, and updating and accessing requirements and procedures.</w:t>
      </w: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11" w:name="O_971565"/>
      <w:bookmarkEnd w:id="11"/>
      <w:r w:rsidRPr="00A24035">
        <w:t>Knowledge Evidence</w:t>
      </w:r>
    </w:p>
    <w:p w:rsidR="00000000" w:rsidRPr="00A24035" w:rsidP="00C903A8">
      <w:pPr>
        <w:pStyle w:val="BodyText"/>
      </w:pPr>
      <w:r w:rsidRPr="00A24035">
        <w:t>An individual must be able to demonstrate the knowledge required to perform the tasks outlined in the elements and perf</w:t>
      </w:r>
      <w:r w:rsidRPr="00A24035">
        <w:t>ormance criteria of this unit. This includes knowledge of:</w:t>
      </w:r>
    </w:p>
    <w:p w:rsidR="00000000" w:rsidRPr="00A24035" w:rsidP="00A24035">
      <w:pPr>
        <w:pStyle w:val="ListBullet"/>
      </w:pPr>
      <w:r w:rsidRPr="00A24035">
        <w:t>workplace objectives as they relate to beer production</w:t>
      </w:r>
    </w:p>
    <w:p w:rsidR="00000000" w:rsidRPr="00A24035" w:rsidP="00A24035">
      <w:pPr>
        <w:pStyle w:val="ListBullet"/>
      </w:pPr>
      <w:r w:rsidRPr="00A24035">
        <w:t>workplace product and services range</w:t>
      </w:r>
    </w:p>
    <w:p w:rsidR="00000000" w:rsidRPr="00A24035" w:rsidP="00A24035">
      <w:pPr>
        <w:pStyle w:val="ListBullet"/>
      </w:pPr>
      <w:r w:rsidRPr="00A24035">
        <w:t>key production sites of the brewery</w:t>
      </w:r>
    </w:p>
    <w:p w:rsidR="00000000" w:rsidRPr="00A24035" w:rsidP="00A24035">
      <w:pPr>
        <w:pStyle w:val="ListBullet"/>
      </w:pPr>
      <w:r w:rsidRPr="00A24035">
        <w:t>key functions and processes within the workplace</w:t>
      </w:r>
    </w:p>
    <w:p w:rsidR="00000000" w:rsidRPr="00A24035" w:rsidP="00A24035">
      <w:pPr>
        <w:pStyle w:val="ListBullet"/>
      </w:pPr>
      <w:r w:rsidRPr="00A24035">
        <w:t>how each function or process contributes to product and services quality</w:t>
      </w:r>
    </w:p>
    <w:p w:rsidR="00000000" w:rsidRPr="00A24035" w:rsidP="00A24035">
      <w:pPr>
        <w:pStyle w:val="ListBullet"/>
      </w:pPr>
      <w:r w:rsidRPr="00A24035">
        <w:t>own workplace and site layout, roles and responsibilities</w:t>
      </w:r>
    </w:p>
    <w:p w:rsidR="00000000" w:rsidRPr="00A24035" w:rsidP="00A24035">
      <w:pPr>
        <w:pStyle w:val="ListBullet"/>
      </w:pPr>
      <w:r w:rsidRPr="00A24035">
        <w:t>features and purpose of key equipment and work areas</w:t>
      </w:r>
    </w:p>
    <w:p w:rsidR="00000000" w:rsidRPr="00A24035" w:rsidP="00A24035">
      <w:pPr>
        <w:pStyle w:val="ListBullet"/>
      </w:pPr>
      <w:r w:rsidRPr="00A24035">
        <w:t>key people’s roles and responsibilities within the brewery</w:t>
      </w:r>
    </w:p>
    <w:p w:rsidR="00000000" w:rsidRPr="00A24035" w:rsidP="00A24035">
      <w:pPr>
        <w:pStyle w:val="ListBullet"/>
      </w:pPr>
      <w:r w:rsidRPr="00A24035">
        <w:t>reporting pro</w:t>
      </w:r>
      <w:r w:rsidRPr="00A24035">
        <w:t>cedures and processes for key stages and beer production equipment in a brewery</w:t>
      </w:r>
    </w:p>
    <w:p w:rsidR="00000000" w:rsidRPr="00A24035" w:rsidP="00A24035">
      <w:pPr>
        <w:pStyle w:val="ListBullet"/>
      </w:pPr>
      <w:r w:rsidRPr="00A24035">
        <w:t>workplace information sources, and updating and accessing of requirements and procedures.</w:t>
      </w:r>
    </w:p>
    <w:p w:rsidR="00000000" w:rsidRPr="00A24035" w:rsidP="00A24035">
      <w:pPr>
        <w:pStyle w:val="AllowPageBreak"/>
      </w:pPr>
    </w:p>
    <w:p w:rsidR="00000000" w:rsidRPr="00A24035" w:rsidP="00A24035">
      <w:pPr>
        <w:pStyle w:val="Heading1"/>
      </w:pPr>
      <w:bookmarkStart w:id="12" w:name="O_971566"/>
      <w:bookmarkEnd w:id="12"/>
      <w:r w:rsidRPr="00A24035">
        <w:t>Assessment Conditions</w:t>
      </w:r>
    </w:p>
    <w:p w:rsidR="00000000" w:rsidRPr="00A24035" w:rsidP="00C903A8">
      <w:pPr>
        <w:pStyle w:val="BodyText"/>
      </w:pPr>
      <w:r w:rsidRPr="00A24035">
        <w:t xml:space="preserve">Assessment of skills must take place under the </w:t>
      </w:r>
      <w:r w:rsidRPr="00A24035">
        <w:t>following conditions:</w:t>
      </w:r>
    </w:p>
    <w:p w:rsidR="00000000" w:rsidRPr="00A24035" w:rsidP="00A24035">
      <w:pPr>
        <w:pStyle w:val="ListBullet"/>
      </w:pPr>
      <w:r w:rsidRPr="00A24035">
        <w:t>physical conditions:</w:t>
      </w:r>
    </w:p>
    <w:p w:rsidR="00000000" w:rsidRPr="00A24035" w:rsidP="00A24035">
      <w:pPr>
        <w:pStyle w:val="ListBullet2"/>
      </w:pPr>
      <w:r w:rsidRPr="00A24035">
        <w:t>a workplace or an environment that accurately represents workplace conditions</w:t>
      </w:r>
    </w:p>
    <w:p w:rsidR="00000000" w:rsidRPr="00A24035" w:rsidP="00A24035">
      <w:pPr>
        <w:pStyle w:val="ListBullet"/>
      </w:pPr>
      <w:r w:rsidRPr="00A24035">
        <w:t>specifications:</w:t>
      </w:r>
    </w:p>
    <w:p w:rsidR="00000000" w:rsidRPr="00A24035" w:rsidP="00A24035">
      <w:pPr>
        <w:pStyle w:val="ListBullet2"/>
      </w:pPr>
      <w:r w:rsidRPr="00A24035">
        <w:t>work procedures, instructions and general workplace information</w:t>
      </w:r>
    </w:p>
    <w:p w:rsidR="00000000" w:rsidRPr="00A24035" w:rsidP="00A24035">
      <w:pPr>
        <w:pStyle w:val="BodyText"/>
      </w:pPr>
    </w:p>
    <w:p w:rsidR="00000000" w:rsidRPr="00A24035" w:rsidP="00C903A8">
      <w:pPr>
        <w:pStyle w:val="BodyText"/>
      </w:pPr>
      <w:r w:rsidRPr="00A24035">
        <w:t>Assessors of this unit must satisfy the requirements for assessors in applicable vocational education and training legislation, frameworks and/or standards.</w:t>
      </w:r>
    </w:p>
    <w:p w:rsidR="00000000" w:rsidRPr="00A24035" w:rsidP="00A24035">
      <w:pPr>
        <w:pStyle w:val="Heading1"/>
      </w:pPr>
      <w:bookmarkStart w:id="13" w:name="O_971569"/>
      <w:bookmarkEnd w:id="13"/>
      <w:r w:rsidRPr="00A24035">
        <w:t>Links</w:t>
      </w:r>
    </w:p>
    <w:p w:rsidR="00000000" w:rsidRPr="00A24035" w:rsidP="00C903A8">
      <w:pPr>
        <w:pStyle w:val="BodyText"/>
      </w:pPr>
      <w:r w:rsidRPr="00A24035">
        <w:t>Companion Volumes, including Implementation Guides, are available at VETNet:</w:t>
      </w:r>
      <w:r w:rsidRPr="00A24035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37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4035" w:rsidP="00A24035"/>
    <w:sectPr w:rsidSect="00A240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 w:rsidRPr="00C903A8" w:rsidP="00C90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A8" w:rsidP="00A24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3A8" w:rsidP="00A24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03A8" w:rsidP="00A240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 w:rsidP="00A24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3A8">
      <w:t>Approved</w:t>
    </w:r>
    <w:r w:rsidR="00C903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3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3A8">
      <w:rPr>
        <w:noProof/>
      </w:rPr>
      <w:t>4</w:t>
    </w:r>
    <w:r>
      <w:rPr>
        <w:noProof/>
      </w:rPr>
      <w:fldChar w:fldCharType="end"/>
    </w:r>
  </w:p>
  <w:p w:rsidR="00A24035" w:rsidP="00A24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3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3A8">
      <w:t>Manufacturing Industry Skills Alliance</w:t>
    </w:r>
    <w:r w:rsidR="00C903A8">
      <w:fldChar w:fldCharType="end"/>
    </w:r>
  </w:p>
  <w:p w:rsidR="00A24035" w:rsidP="00A24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035" w:rsidRPr="00C903A8" w:rsidP="00C90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A8" w:rsidRPr="002D2AF8" w:rsidP="00A24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FBPOPR2011 Identify key stages and beer production equipment in a brewery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03A8" w:rsidP="00A240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35" w:rsidRPr="002D2AF8" w:rsidP="00A24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3A8">
      <w:t>FBPOPR2011 Identify key stages and beer production equipment in a brewery</w:t>
    </w:r>
    <w:r w:rsidR="00C903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3A8">
      <w:rPr>
        <w:noProof/>
      </w:rPr>
      <w:t>1 March 2025</w:t>
    </w:r>
    <w:r>
      <w:fldChar w:fldCharType="end"/>
    </w:r>
  </w:p>
  <w:p w:rsidR="00A24035" w:rsidP="00A24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669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30C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CE3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035"/>
  </w:style>
  <w:style w:type="character" w:customStyle="1" w:styleId="Heading1Char">
    <w:name w:val="Heading 1 Char"/>
    <w:basedOn w:val="DefaultParagraphFont"/>
    <w:link w:val="Heading1"/>
    <w:rsid w:val="00A24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0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035"/>
    <w:rPr>
      <w:b/>
      <w:spacing w:val="0"/>
    </w:rPr>
  </w:style>
  <w:style w:type="paragraph" w:styleId="ListBullet2">
    <w:name w:val="List Bullet 2"/>
    <w:basedOn w:val="List2"/>
    <w:rsid w:val="00A240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4035"/>
    <w:rPr>
      <w:i/>
    </w:rPr>
  </w:style>
  <w:style w:type="paragraph" w:customStyle="1" w:styleId="SuperHeading">
    <w:name w:val="SuperHeading"/>
    <w:basedOn w:val="Normal"/>
    <w:rsid w:val="00A24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4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0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035"/>
  </w:style>
  <w:style w:type="paragraph" w:styleId="TableofFigures">
    <w:name w:val="table of figures"/>
    <w:basedOn w:val="Normal"/>
    <w:next w:val="Normal"/>
    <w:semiHidden/>
    <w:rsid w:val="00A24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0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4035"/>
    <w:rPr>
      <w:rFonts w:ascii="Wingdings" w:hAnsi="Wingdings"/>
    </w:rPr>
  </w:style>
  <w:style w:type="paragraph" w:customStyle="1" w:styleId="TableHeading">
    <w:name w:val="Table Heading"/>
    <w:basedOn w:val="HeadingBase"/>
    <w:rsid w:val="00A24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035"/>
    <w:rPr>
      <w:color w:val="0033CC"/>
      <w:u w:val="none"/>
    </w:rPr>
  </w:style>
  <w:style w:type="paragraph" w:customStyle="1" w:styleId="BodyTextRight">
    <w:name w:val="Body Text Right"/>
    <w:basedOn w:val="BodyText"/>
    <w:rsid w:val="00A24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0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035"/>
    <w:rPr>
      <w:sz w:val="32"/>
    </w:rPr>
  </w:style>
  <w:style w:type="paragraph" w:customStyle="1" w:styleId="HeadingProcedure">
    <w:name w:val="Heading Procedure"/>
    <w:basedOn w:val="HeadingBase"/>
    <w:next w:val="Normal"/>
    <w:rsid w:val="00A24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035"/>
    <w:pPr>
      <w:spacing w:before="60" w:after="60"/>
    </w:pPr>
  </w:style>
  <w:style w:type="paragraph" w:styleId="ListContinue">
    <w:name w:val="List Continue"/>
    <w:basedOn w:val="List"/>
    <w:rsid w:val="00A24035"/>
    <w:pPr>
      <w:ind w:firstLine="0"/>
    </w:pPr>
  </w:style>
  <w:style w:type="paragraph" w:customStyle="1" w:styleId="ListNote">
    <w:name w:val="List Note"/>
    <w:basedOn w:val="List"/>
    <w:rsid w:val="00A24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035"/>
    <w:rPr>
      <w:rFonts w:ascii="Courier New" w:hAnsi="Courier New"/>
    </w:rPr>
  </w:style>
  <w:style w:type="paragraph" w:customStyle="1" w:styleId="NoteBullet">
    <w:name w:val="Note Bullet"/>
    <w:basedOn w:val="Note"/>
    <w:rsid w:val="00A24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0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035"/>
    <w:rPr>
      <w:b/>
      <w:smallCaps/>
    </w:rPr>
  </w:style>
  <w:style w:type="paragraph" w:customStyle="1" w:styleId="TableListNumber">
    <w:name w:val="Table List Number"/>
    <w:basedOn w:val="ListNumber"/>
    <w:rsid w:val="00A24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035"/>
    <w:pPr>
      <w:numPr>
        <w:numId w:val="9"/>
      </w:numPr>
    </w:pPr>
  </w:style>
  <w:style w:type="paragraph" w:customStyle="1" w:styleId="ListAlpha2">
    <w:name w:val="List Alpha 2"/>
    <w:basedOn w:val="List2"/>
    <w:rsid w:val="00A24035"/>
    <w:pPr>
      <w:numPr>
        <w:numId w:val="8"/>
      </w:numPr>
    </w:pPr>
  </w:style>
  <w:style w:type="paragraph" w:styleId="List2">
    <w:name w:val="List 2"/>
    <w:basedOn w:val="BodyText"/>
    <w:rsid w:val="00A24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0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0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4035"/>
    <w:pPr>
      <w:numPr>
        <w:numId w:val="4"/>
      </w:numPr>
    </w:pPr>
  </w:style>
  <w:style w:type="paragraph" w:styleId="ListContinue2">
    <w:name w:val="List Continue 2"/>
    <w:basedOn w:val="List2"/>
    <w:rsid w:val="00A24035"/>
    <w:pPr>
      <w:ind w:firstLine="0"/>
    </w:pPr>
  </w:style>
  <w:style w:type="paragraph" w:styleId="ListContinue3">
    <w:name w:val="List Continue 3"/>
    <w:basedOn w:val="List3"/>
    <w:rsid w:val="00A24035"/>
    <w:pPr>
      <w:ind w:left="1021" w:firstLine="0"/>
    </w:pPr>
  </w:style>
  <w:style w:type="paragraph" w:styleId="ListContinue4">
    <w:name w:val="List Continue 4"/>
    <w:basedOn w:val="List4"/>
    <w:rsid w:val="00A24035"/>
    <w:pPr>
      <w:ind w:firstLine="0"/>
    </w:pPr>
  </w:style>
  <w:style w:type="paragraph" w:styleId="ListContinue5">
    <w:name w:val="List Continue 5"/>
    <w:basedOn w:val="List5"/>
    <w:rsid w:val="00A24035"/>
    <w:pPr>
      <w:ind w:firstLine="0"/>
    </w:pPr>
  </w:style>
  <w:style w:type="paragraph" w:styleId="ListNumber3">
    <w:name w:val="List Number 3"/>
    <w:basedOn w:val="List3"/>
    <w:rsid w:val="00A24035"/>
    <w:pPr>
      <w:numPr>
        <w:numId w:val="5"/>
      </w:numPr>
    </w:pPr>
  </w:style>
  <w:style w:type="paragraph" w:styleId="ListNumber4">
    <w:name w:val="List Number 4"/>
    <w:basedOn w:val="List4"/>
    <w:rsid w:val="00A24035"/>
    <w:pPr>
      <w:numPr>
        <w:numId w:val="6"/>
      </w:numPr>
    </w:pPr>
  </w:style>
  <w:style w:type="paragraph" w:styleId="ListNumber5">
    <w:name w:val="List Number 5"/>
    <w:basedOn w:val="List5"/>
    <w:rsid w:val="00A24035"/>
    <w:pPr>
      <w:numPr>
        <w:numId w:val="7"/>
      </w:numPr>
    </w:pPr>
  </w:style>
  <w:style w:type="paragraph" w:styleId="BlockText">
    <w:name w:val="Block Text"/>
    <w:basedOn w:val="Normal"/>
    <w:rsid w:val="00A24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035"/>
    <w:rPr>
      <w:sz w:val="16"/>
      <w:vertAlign w:val="superscript"/>
    </w:rPr>
  </w:style>
  <w:style w:type="character" w:customStyle="1" w:styleId="Symbols">
    <w:name w:val="Symbols"/>
    <w:basedOn w:val="DefaultParagraphFont"/>
    <w:rsid w:val="00A24035"/>
    <w:rPr>
      <w:rFonts w:ascii="Symbol" w:hAnsi="Symbol"/>
    </w:rPr>
  </w:style>
  <w:style w:type="character" w:customStyle="1" w:styleId="MenuOptions">
    <w:name w:val="Menu Options"/>
    <w:basedOn w:val="DefaultParagraphFont"/>
    <w:rsid w:val="00A24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035"/>
    <w:rPr>
      <w:b/>
    </w:rPr>
  </w:style>
  <w:style w:type="character" w:customStyle="1" w:styleId="Underlined">
    <w:name w:val="Underlined"/>
    <w:basedOn w:val="DefaultParagraphFont"/>
    <w:rsid w:val="00A24035"/>
    <w:rPr>
      <w:u w:val="single"/>
    </w:rPr>
  </w:style>
  <w:style w:type="paragraph" w:customStyle="1" w:styleId="TableBodyTextRight">
    <w:name w:val="Table Body Text Right"/>
    <w:basedOn w:val="TableBodyText"/>
    <w:rsid w:val="00A24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035"/>
    <w:rPr>
      <w:sz w:val="18"/>
    </w:rPr>
  </w:style>
  <w:style w:type="paragraph" w:customStyle="1" w:styleId="BodySmallRight">
    <w:name w:val="Body Small Right"/>
    <w:basedOn w:val="BodyTextRight"/>
    <w:rsid w:val="00A24035"/>
    <w:rPr>
      <w:sz w:val="18"/>
      <w:szCs w:val="18"/>
    </w:rPr>
  </w:style>
  <w:style w:type="paragraph" w:customStyle="1" w:styleId="MarginEdition">
    <w:name w:val="Margin Edition"/>
    <w:basedOn w:val="MarginNote"/>
    <w:rsid w:val="00A24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035"/>
    <w:rPr>
      <w:sz w:val="2"/>
      <w:szCs w:val="2"/>
    </w:rPr>
  </w:style>
  <w:style w:type="character" w:customStyle="1" w:styleId="Small">
    <w:name w:val="Small"/>
    <w:basedOn w:val="DefaultParagraphFont"/>
    <w:rsid w:val="00A24035"/>
    <w:rPr>
      <w:sz w:val="16"/>
    </w:rPr>
  </w:style>
  <w:style w:type="paragraph" w:customStyle="1" w:styleId="WideTable">
    <w:name w:val="Wide Table"/>
    <w:basedOn w:val="Normal"/>
    <w:rsid w:val="00A24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035"/>
  </w:style>
  <w:style w:type="paragraph" w:styleId="Quote">
    <w:name w:val="Quote"/>
    <w:basedOn w:val="Heading1"/>
    <w:link w:val="QuoteChar"/>
    <w:qFormat/>
    <w:rsid w:val="00A24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035"/>
    <w:pPr>
      <w:pageBreakBefore/>
    </w:pPr>
  </w:style>
  <w:style w:type="paragraph" w:customStyle="1" w:styleId="Border">
    <w:name w:val="Border"/>
    <w:basedOn w:val="Normal"/>
    <w:qFormat/>
    <w:rsid w:val="00A24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035"/>
    <w:rPr>
      <w:u w:val="single"/>
    </w:rPr>
  </w:style>
  <w:style w:type="character" w:customStyle="1" w:styleId="BoldandItalics">
    <w:name w:val="Bold and Italics"/>
    <w:qFormat/>
    <w:rsid w:val="00A24035"/>
    <w:rPr>
      <w:b/>
      <w:i/>
      <w:u w:val="none"/>
    </w:rPr>
  </w:style>
  <w:style w:type="paragraph" w:styleId="BalloonText">
    <w:name w:val="Balloon Text"/>
    <w:basedOn w:val="Normal"/>
    <w:link w:val="BalloonTextChar"/>
    <w:rsid w:val="00A24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035"/>
    <w:pPr>
      <w:spacing w:before="0" w:after="0"/>
    </w:pPr>
  </w:style>
  <w:style w:type="paragraph" w:customStyle="1" w:styleId="BodyTextBold">
    <w:name w:val="Body Text Bold"/>
    <w:basedOn w:val="BodyText"/>
    <w:qFormat/>
    <w:rsid w:val="00A24035"/>
    <w:rPr>
      <w:b/>
    </w:rPr>
  </w:style>
  <w:style w:type="character" w:styleId="Hyperlink">
    <w:name w:val="Hyperlink"/>
    <w:basedOn w:val="DefaultParagraphFont"/>
    <w:uiPriority w:val="99"/>
    <w:unhideWhenUsed/>
    <w:rsid w:val="00C90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4852</Characters>
  <Application>Microsoft Office Word</Application>
  <DocSecurity>0</DocSecurity>
  <Lines>173</Lines>
  <Paragraphs>112</Paragraphs>
  <ScaleCrop>false</ScaleCrop>
  <Company>Author-it Software Corporation Ltd.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FBPOPR2011 Identify key stages and beer production equipment in a brewery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