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67B" w:rsidP="00A616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FBPOPR1016 Take and record basic measurements</w:t>
      </w:r>
      <w:r>
        <w:fldChar w:fldCharType="end"/>
      </w:r>
    </w:p>
    <w:p w:rsidR="00A6167B" w:rsidP="00A6167B">
      <w:pPr>
        <w:pStyle w:val="Version"/>
        <w:sectPr w:rsidSect="009C2E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2EEA" w:rsidP="009C2EEA">
      <w:pPr>
        <w:pStyle w:val="SuperHeading"/>
      </w:pPr>
      <w:r w:rsidRPr="009C2EEA">
        <w:t>Assessment Requirements for FBPOPR1016 Take and record basic measurements</w:t>
      </w:r>
    </w:p>
    <w:p w:rsidR="00000000" w:rsidRPr="009C2EEA" w:rsidP="009C2EEA">
      <w:pPr>
        <w:pStyle w:val="Heading1"/>
      </w:pPr>
      <w:bookmarkStart w:id="1" w:name="O_1183876"/>
      <w:bookmarkEnd w:id="1"/>
      <w:r w:rsidRPr="009C2E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2E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EA">
            <w:pPr>
              <w:pStyle w:val="BodyTextBold"/>
              <w:rPr>
                <w:lang w:val="en-NZ"/>
              </w:rPr>
            </w:pPr>
            <w:r w:rsidRPr="009C2EE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EA">
            <w:pPr>
              <w:pStyle w:val="BodyTextBold"/>
              <w:rPr>
                <w:lang w:val="en-NZ"/>
              </w:rPr>
            </w:pPr>
            <w:r w:rsidRPr="009C2EEA">
              <w:t>Comments</w:t>
            </w:r>
          </w:p>
        </w:tc>
      </w:tr>
      <w:tr w:rsidTr="009C2E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EEA">
            <w:pPr>
              <w:pStyle w:val="BodyText"/>
              <w:rPr>
                <w:lang w:val="en-NZ"/>
              </w:rPr>
            </w:pPr>
            <w:r w:rsidRPr="009C2E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EEA" w:rsidP="009C2EEA">
            <w:pPr>
              <w:pStyle w:val="BodyText"/>
            </w:pPr>
            <w:r w:rsidRPr="009C2EEA">
              <w:t>This version released with FBP Food, Beverage and Pharmaceutical Training Package Version 6.0.</w:t>
            </w:r>
          </w:p>
        </w:tc>
      </w:tr>
    </w:tbl>
    <w:p w:rsidR="00000000" w:rsidRPr="009C2EEA" w:rsidP="009C2EEA">
      <w:pPr>
        <w:pStyle w:val="BodyText"/>
      </w:pPr>
    </w:p>
    <w:p w:rsidR="00000000" w:rsidRPr="009C2EEA" w:rsidP="009C2EEA">
      <w:pPr>
        <w:pStyle w:val="AllowPageBreak"/>
      </w:pPr>
    </w:p>
    <w:p w:rsidR="00000000" w:rsidRPr="009C2EEA" w:rsidP="009C2EEA">
      <w:pPr>
        <w:pStyle w:val="Heading1"/>
      </w:pPr>
      <w:bookmarkStart w:id="2" w:name="O_1183877"/>
      <w:bookmarkEnd w:id="2"/>
      <w:r w:rsidRPr="009C2EEA">
        <w:t>Performance Evidence</w:t>
      </w:r>
    </w:p>
    <w:p w:rsidR="00000000" w:rsidRPr="009C2EEA" w:rsidP="00A6167B">
      <w:pPr>
        <w:pStyle w:val="BodyText"/>
      </w:pPr>
      <w:r w:rsidRPr="009C2EEA">
        <w:t>An individual demonstrating competency must satisfy all of the elements and performance criteria in this unit.</w:t>
      </w:r>
    </w:p>
    <w:p w:rsidR="00000000" w:rsidRPr="009C2EEA" w:rsidP="00A6167B">
      <w:pPr>
        <w:pStyle w:val="BodyText"/>
      </w:pPr>
      <w:r w:rsidRPr="009C2EEA">
        <w:t>There must be evidence that the individual has taken and recorded basic measurements for different purposes, includ</w:t>
      </w:r>
      <w:r w:rsidRPr="009C2EEA">
        <w:t>ing:</w:t>
      </w:r>
    </w:p>
    <w:p w:rsidR="00000000" w:rsidRPr="009C2EEA" w:rsidP="009C2EEA">
      <w:pPr>
        <w:pStyle w:val="ListBullet"/>
      </w:pPr>
      <w:r w:rsidRPr="009C2EEA">
        <w:t>estimating and accurately measuring length, weight, volume, flow and time using the correct units</w:t>
      </w:r>
    </w:p>
    <w:p w:rsidR="00000000" w:rsidRPr="009C2EEA" w:rsidP="009C2EEA">
      <w:pPr>
        <w:pStyle w:val="ListBullet"/>
      </w:pPr>
      <w:r w:rsidRPr="009C2EEA">
        <w:t>using at least three different items of measuring equipment.</w:t>
      </w:r>
    </w:p>
    <w:p w:rsidR="00000000" w:rsidRPr="009C2EEA" w:rsidP="009C2EEA">
      <w:pPr>
        <w:pStyle w:val="AllowPageBreak"/>
      </w:pPr>
    </w:p>
    <w:p w:rsidR="00000000" w:rsidRPr="009C2EEA" w:rsidP="009C2EEA">
      <w:pPr>
        <w:pStyle w:val="Heading1"/>
      </w:pPr>
      <w:bookmarkStart w:id="3" w:name="O_1183878"/>
      <w:bookmarkEnd w:id="3"/>
      <w:r w:rsidRPr="009C2EEA">
        <w:t>Knowledge Evidence</w:t>
      </w:r>
    </w:p>
    <w:p w:rsidR="00000000" w:rsidRPr="009C2EEA" w:rsidP="00A6167B">
      <w:pPr>
        <w:pStyle w:val="BodyText"/>
      </w:pPr>
      <w:r w:rsidRPr="009C2EEA">
        <w:t>An individual must be able to demonstrate the knowledge required to perform the tasks outlined in the elements and performance criteria of this unit. This includes knowledge of:</w:t>
      </w:r>
    </w:p>
    <w:p w:rsidR="00000000" w:rsidRPr="009C2EEA" w:rsidP="009C2EEA">
      <w:pPr>
        <w:pStyle w:val="ListBullet"/>
      </w:pPr>
      <w:r w:rsidRPr="009C2EEA">
        <w:t>purpose of measuring as applied to work responsibilities, and related measuri</w:t>
      </w:r>
      <w:r w:rsidRPr="009C2EEA">
        <w:t>ng equipment and units of measurement, including the required accuracy of the measurement and the capability/accuracy level of equipment used</w:t>
      </w:r>
    </w:p>
    <w:p w:rsidR="00000000" w:rsidRPr="009C2EEA" w:rsidP="009C2EEA">
      <w:pPr>
        <w:pStyle w:val="ListBullet"/>
      </w:pPr>
      <w:r w:rsidRPr="009C2EEA">
        <w:t>measuring equipment/device preparation requirements and purpose, including calibration requirements and responsibi</w:t>
      </w:r>
      <w:r w:rsidRPr="009C2EEA">
        <w:t>lities for maintaining accurate measuring equipment/devices</w:t>
      </w:r>
    </w:p>
    <w:p w:rsidR="00000000" w:rsidRPr="009C2EEA" w:rsidP="009C2EEA">
      <w:pPr>
        <w:pStyle w:val="ListBullet"/>
      </w:pPr>
      <w:r w:rsidRPr="009C2EEA">
        <w:t>health and safety hazards associated with using the measuring equipment/device, and related safe operating procedures</w:t>
      </w:r>
    </w:p>
    <w:p w:rsidR="00000000" w:rsidRPr="009C2EEA" w:rsidP="009C2EEA">
      <w:pPr>
        <w:pStyle w:val="ListBullet"/>
      </w:pPr>
      <w:r w:rsidRPr="009C2EEA">
        <w:t>typical/required range for measurement results</w:t>
      </w:r>
    </w:p>
    <w:p w:rsidR="00000000" w:rsidRPr="009C2EEA" w:rsidP="009C2EEA">
      <w:pPr>
        <w:pStyle w:val="ListBullet"/>
      </w:pPr>
      <w:r w:rsidRPr="009C2EEA">
        <w:t>common factors and conditions t</w:t>
      </w:r>
      <w:r w:rsidRPr="009C2EEA">
        <w:t>hat could affect the measurement result</w:t>
      </w:r>
    </w:p>
    <w:p w:rsidR="00000000" w:rsidRPr="009C2EEA" w:rsidP="009C2EEA">
      <w:pPr>
        <w:pStyle w:val="ListBullet"/>
      </w:pPr>
      <w:r w:rsidRPr="009C2EEA">
        <w:t>procedures to follow where measurements are out of range, such as repeating the measurement one or more times</w:t>
      </w:r>
    </w:p>
    <w:p w:rsidR="00000000" w:rsidRPr="009C2EEA" w:rsidP="009C2EEA">
      <w:pPr>
        <w:pStyle w:val="ListBullet"/>
      </w:pPr>
      <w:r w:rsidRPr="009C2EEA">
        <w:t>consequences of measurements that are out of range</w:t>
      </w:r>
    </w:p>
    <w:p w:rsidR="00000000" w:rsidRPr="009C2EEA" w:rsidP="009C2EEA">
      <w:pPr>
        <w:pStyle w:val="ListBullet"/>
      </w:pPr>
      <w:r w:rsidRPr="009C2EEA">
        <w:t>responsibilities to report measurement information.</w:t>
      </w:r>
    </w:p>
    <w:p w:rsidR="00000000" w:rsidRPr="009C2EEA" w:rsidP="009C2EEA">
      <w:pPr>
        <w:pStyle w:val="AllowPageBreak"/>
      </w:pPr>
    </w:p>
    <w:p w:rsidR="00000000" w:rsidRPr="009C2EEA" w:rsidP="009C2EEA">
      <w:pPr>
        <w:pStyle w:val="Heading1"/>
      </w:pPr>
      <w:bookmarkStart w:id="4" w:name="O_1183879"/>
      <w:bookmarkEnd w:id="4"/>
      <w:r w:rsidRPr="009C2EEA">
        <w:t>Assessment Conditions</w:t>
      </w:r>
    </w:p>
    <w:p w:rsidR="00000000" w:rsidRPr="009C2EEA" w:rsidP="00A6167B">
      <w:pPr>
        <w:pStyle w:val="BodyText"/>
      </w:pPr>
      <w:r w:rsidRPr="009C2EEA">
        <w:t>Assessment of the skills in this unit of competency must take place under the following conditions:</w:t>
      </w:r>
    </w:p>
    <w:p w:rsidR="00000000" w:rsidRPr="009C2EEA" w:rsidP="009C2EEA">
      <w:pPr>
        <w:pStyle w:val="ListBullet"/>
      </w:pPr>
      <w:r w:rsidRPr="009C2EEA">
        <w:t>physical conditions:</w:t>
      </w:r>
    </w:p>
    <w:p w:rsidR="00000000" w:rsidRPr="009C2EEA" w:rsidP="009C2EEA">
      <w:pPr>
        <w:pStyle w:val="ListBullet2"/>
      </w:pPr>
      <w:r w:rsidRPr="009C2EEA">
        <w:t>a workplace or an environment that accurately represents workplace conditions</w:t>
      </w:r>
    </w:p>
    <w:p w:rsidR="00000000" w:rsidRPr="009C2EEA" w:rsidP="009C2EEA">
      <w:pPr>
        <w:pStyle w:val="ListBullet"/>
      </w:pPr>
      <w:r w:rsidRPr="009C2EEA">
        <w:t>resources, equipment and materials:</w:t>
      </w:r>
    </w:p>
    <w:p w:rsidR="00000000" w:rsidRPr="009C2EEA" w:rsidP="009C2EEA">
      <w:pPr>
        <w:pStyle w:val="ListBullet2"/>
      </w:pPr>
      <w:r w:rsidRPr="009C2EEA">
        <w:t>measuring equipment/devices</w:t>
      </w:r>
    </w:p>
    <w:p w:rsidR="00000000" w:rsidRPr="009C2EEA" w:rsidP="009C2EEA">
      <w:pPr>
        <w:pStyle w:val="ListBullet2"/>
      </w:pPr>
      <w:r w:rsidRPr="009C2EEA">
        <w:t>materials/items to be measured</w:t>
      </w:r>
    </w:p>
    <w:p w:rsidR="00000000" w:rsidRPr="009C2EEA" w:rsidP="009C2EEA">
      <w:pPr>
        <w:pStyle w:val="ListBullet2"/>
      </w:pPr>
      <w:r w:rsidRPr="009C2EEA">
        <w:t>recording and reporting system</w:t>
      </w:r>
    </w:p>
    <w:p w:rsidR="00000000" w:rsidRPr="009C2EEA" w:rsidP="009C2EEA">
      <w:pPr>
        <w:pStyle w:val="ListBullet"/>
      </w:pPr>
      <w:r w:rsidRPr="009C2EEA">
        <w:t>specifications:</w:t>
      </w:r>
    </w:p>
    <w:p w:rsidR="00000000" w:rsidRPr="009C2EEA" w:rsidP="009C2EEA">
      <w:pPr>
        <w:pStyle w:val="ListBullet2"/>
      </w:pPr>
      <w:r w:rsidRPr="009C2EEA">
        <w:t>safe work procedures.</w:t>
      </w:r>
    </w:p>
    <w:p w:rsidR="00000000" w:rsidRPr="009C2EEA" w:rsidP="00A6167B">
      <w:pPr>
        <w:pStyle w:val="BodyText"/>
      </w:pPr>
      <w:r w:rsidRPr="009C2EEA">
        <w:t>Assessors of this unit must satisfy the requirements for assessors in applicable vocation</w:t>
      </w:r>
      <w:r w:rsidRPr="009C2EEA">
        <w:t>al education and training legislation, frameworks and/or standards.</w:t>
      </w:r>
    </w:p>
    <w:p w:rsidR="00000000" w:rsidRPr="009C2EEA" w:rsidP="009C2EEA">
      <w:pPr>
        <w:pStyle w:val="Heading1"/>
      </w:pPr>
      <w:bookmarkStart w:id="5" w:name="O_1183882"/>
      <w:bookmarkEnd w:id="5"/>
      <w:r w:rsidRPr="009C2EEA">
        <w:t>Links</w:t>
      </w:r>
    </w:p>
    <w:p w:rsidR="00000000" w:rsidRPr="009C2EEA" w:rsidP="00A6167B">
      <w:pPr>
        <w:pStyle w:val="BodyText"/>
      </w:pPr>
      <w:r w:rsidRPr="009C2EE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0231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C2EEA" w:rsidP="009C2EEA"/>
    <w:sectPr w:rsidSect="009C2E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EA" w:rsidRPr="00A6167B" w:rsidP="00A616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7B" w:rsidP="009C2E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167B" w:rsidP="009C2E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6167B" w:rsidP="009C2E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2EEA" w:rsidRPr="00A6167B" w:rsidP="00A616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7B" w:rsidRPr="002D2AF8" w:rsidP="009C2E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FBPOPR1016 Take and record basic measurements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A6167B" w:rsidP="009C2E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DCCF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C44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B04B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E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2E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2E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2E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2E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2E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2E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2E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2E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2E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2E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2EEA"/>
  </w:style>
  <w:style w:type="character" w:customStyle="1" w:styleId="Heading1Char">
    <w:name w:val="Heading 1 Char"/>
    <w:basedOn w:val="DefaultParagraphFont"/>
    <w:link w:val="Heading1"/>
    <w:rsid w:val="009C2E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2E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2E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2E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2E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2E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2E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2EEA"/>
    <w:rPr>
      <w:b/>
    </w:rPr>
  </w:style>
  <w:style w:type="character" w:customStyle="1" w:styleId="Heading2Char">
    <w:name w:val="Heading 2 Char"/>
    <w:basedOn w:val="DefaultParagraphFont"/>
    <w:link w:val="Heading2"/>
    <w:rsid w:val="009C2E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2E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2E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2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2E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2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2E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2E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2E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2E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2E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2E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2E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2E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2E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2E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2E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2E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2E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2E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2EEA"/>
    <w:rPr>
      <w:b/>
      <w:spacing w:val="0"/>
    </w:rPr>
  </w:style>
  <w:style w:type="paragraph" w:customStyle="1" w:styleId="SuperTitle">
    <w:name w:val="SuperTitle"/>
    <w:basedOn w:val="Title"/>
    <w:rsid w:val="009C2E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2E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2E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2E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2E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2E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2E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2E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2E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2E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2E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2E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2EEA"/>
    <w:rPr>
      <w:i/>
    </w:rPr>
  </w:style>
  <w:style w:type="paragraph" w:styleId="Caption">
    <w:name w:val="caption"/>
    <w:basedOn w:val="BodyText"/>
    <w:next w:val="Normal"/>
    <w:qFormat/>
    <w:rsid w:val="009C2E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2E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2E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2EEA"/>
  </w:style>
  <w:style w:type="paragraph" w:styleId="TableofFigures">
    <w:name w:val="table of figures"/>
    <w:basedOn w:val="Normal"/>
    <w:next w:val="Normal"/>
    <w:semiHidden/>
    <w:rsid w:val="009C2E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2E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2EEA"/>
    <w:rPr>
      <w:rFonts w:ascii="Wingdings" w:hAnsi="Wingdings"/>
    </w:rPr>
  </w:style>
  <w:style w:type="paragraph" w:customStyle="1" w:styleId="TableHeading">
    <w:name w:val="Table Heading"/>
    <w:basedOn w:val="HeadingBase"/>
    <w:rsid w:val="009C2E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2EEA"/>
    <w:rPr>
      <w:color w:val="0033CC"/>
      <w:u w:val="none"/>
    </w:rPr>
  </w:style>
  <w:style w:type="paragraph" w:customStyle="1" w:styleId="BodyTextRight">
    <w:name w:val="Body Text Right"/>
    <w:basedOn w:val="BodyText"/>
    <w:rsid w:val="009C2E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2E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2E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2E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2E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2E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2EEA"/>
    <w:rPr>
      <w:sz w:val="32"/>
    </w:rPr>
  </w:style>
  <w:style w:type="paragraph" w:customStyle="1" w:styleId="HeadingProcedure">
    <w:name w:val="Heading Procedure"/>
    <w:basedOn w:val="HeadingBase"/>
    <w:next w:val="Normal"/>
    <w:rsid w:val="009C2E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2EEA"/>
    <w:pPr>
      <w:spacing w:before="60" w:after="60"/>
    </w:pPr>
  </w:style>
  <w:style w:type="paragraph" w:styleId="ListContinue">
    <w:name w:val="List Continue"/>
    <w:basedOn w:val="List"/>
    <w:rsid w:val="009C2EEA"/>
    <w:pPr>
      <w:ind w:firstLine="0"/>
    </w:pPr>
  </w:style>
  <w:style w:type="paragraph" w:customStyle="1" w:styleId="ListNote">
    <w:name w:val="List Note"/>
    <w:basedOn w:val="List"/>
    <w:rsid w:val="009C2E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2E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2E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2EEA"/>
    <w:rPr>
      <w:rFonts w:ascii="Courier New" w:hAnsi="Courier New"/>
    </w:rPr>
  </w:style>
  <w:style w:type="paragraph" w:customStyle="1" w:styleId="NoteBullet">
    <w:name w:val="Note Bullet"/>
    <w:basedOn w:val="Note"/>
    <w:rsid w:val="009C2E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2E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2E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2E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2E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2E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2E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2EEA"/>
    <w:rPr>
      <w:b/>
      <w:smallCaps/>
    </w:rPr>
  </w:style>
  <w:style w:type="paragraph" w:customStyle="1" w:styleId="TableListNumber">
    <w:name w:val="Table List Number"/>
    <w:basedOn w:val="ListNumber"/>
    <w:rsid w:val="009C2E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2E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2EEA"/>
    <w:pPr>
      <w:numPr>
        <w:numId w:val="9"/>
      </w:numPr>
    </w:pPr>
  </w:style>
  <w:style w:type="paragraph" w:customStyle="1" w:styleId="ListAlpha2">
    <w:name w:val="List Alpha 2"/>
    <w:basedOn w:val="List2"/>
    <w:rsid w:val="009C2EEA"/>
    <w:pPr>
      <w:numPr>
        <w:numId w:val="8"/>
      </w:numPr>
    </w:pPr>
  </w:style>
  <w:style w:type="paragraph" w:styleId="List2">
    <w:name w:val="List 2"/>
    <w:basedOn w:val="BodyText"/>
    <w:rsid w:val="009C2E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2E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2E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2E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2E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2E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2EEA"/>
    <w:pPr>
      <w:numPr>
        <w:numId w:val="4"/>
      </w:numPr>
    </w:pPr>
  </w:style>
  <w:style w:type="paragraph" w:styleId="ListContinue2">
    <w:name w:val="List Continue 2"/>
    <w:basedOn w:val="List2"/>
    <w:rsid w:val="009C2EEA"/>
    <w:pPr>
      <w:ind w:firstLine="0"/>
    </w:pPr>
  </w:style>
  <w:style w:type="paragraph" w:styleId="ListContinue3">
    <w:name w:val="List Continue 3"/>
    <w:basedOn w:val="List3"/>
    <w:rsid w:val="009C2EEA"/>
    <w:pPr>
      <w:ind w:left="1021" w:firstLine="0"/>
    </w:pPr>
  </w:style>
  <w:style w:type="paragraph" w:styleId="ListContinue4">
    <w:name w:val="List Continue 4"/>
    <w:basedOn w:val="List4"/>
    <w:rsid w:val="009C2EEA"/>
    <w:pPr>
      <w:ind w:firstLine="0"/>
    </w:pPr>
  </w:style>
  <w:style w:type="paragraph" w:styleId="ListContinue5">
    <w:name w:val="List Continue 5"/>
    <w:basedOn w:val="List5"/>
    <w:rsid w:val="009C2EEA"/>
    <w:pPr>
      <w:ind w:firstLine="0"/>
    </w:pPr>
  </w:style>
  <w:style w:type="paragraph" w:styleId="ListNumber3">
    <w:name w:val="List Number 3"/>
    <w:basedOn w:val="List3"/>
    <w:rsid w:val="009C2EEA"/>
    <w:pPr>
      <w:numPr>
        <w:numId w:val="5"/>
      </w:numPr>
    </w:pPr>
  </w:style>
  <w:style w:type="paragraph" w:styleId="ListNumber4">
    <w:name w:val="List Number 4"/>
    <w:basedOn w:val="List4"/>
    <w:rsid w:val="009C2EEA"/>
    <w:pPr>
      <w:numPr>
        <w:numId w:val="6"/>
      </w:numPr>
    </w:pPr>
  </w:style>
  <w:style w:type="paragraph" w:styleId="ListNumber5">
    <w:name w:val="List Number 5"/>
    <w:basedOn w:val="List5"/>
    <w:rsid w:val="009C2EEA"/>
    <w:pPr>
      <w:numPr>
        <w:numId w:val="7"/>
      </w:numPr>
    </w:pPr>
  </w:style>
  <w:style w:type="paragraph" w:styleId="BlockText">
    <w:name w:val="Block Text"/>
    <w:basedOn w:val="Normal"/>
    <w:rsid w:val="009C2E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2E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2EEA"/>
    <w:rPr>
      <w:sz w:val="16"/>
      <w:vertAlign w:val="superscript"/>
    </w:rPr>
  </w:style>
  <w:style w:type="character" w:customStyle="1" w:styleId="Symbols">
    <w:name w:val="Symbols"/>
    <w:basedOn w:val="DefaultParagraphFont"/>
    <w:rsid w:val="009C2EEA"/>
    <w:rPr>
      <w:rFonts w:ascii="Symbol" w:hAnsi="Symbol"/>
    </w:rPr>
  </w:style>
  <w:style w:type="character" w:customStyle="1" w:styleId="MenuOptions">
    <w:name w:val="Menu Options"/>
    <w:basedOn w:val="DefaultParagraphFont"/>
    <w:rsid w:val="009C2E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2EEA"/>
    <w:rPr>
      <w:b/>
    </w:rPr>
  </w:style>
  <w:style w:type="character" w:customStyle="1" w:styleId="Underlined">
    <w:name w:val="Underlined"/>
    <w:basedOn w:val="DefaultParagraphFont"/>
    <w:rsid w:val="009C2EEA"/>
    <w:rPr>
      <w:u w:val="single"/>
    </w:rPr>
  </w:style>
  <w:style w:type="paragraph" w:customStyle="1" w:styleId="TableBodyTextRight">
    <w:name w:val="Table Body Text Right"/>
    <w:basedOn w:val="TableBodyText"/>
    <w:rsid w:val="009C2E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2EEA"/>
    <w:rPr>
      <w:sz w:val="18"/>
    </w:rPr>
  </w:style>
  <w:style w:type="paragraph" w:customStyle="1" w:styleId="BodySmallRight">
    <w:name w:val="Body Small Right"/>
    <w:basedOn w:val="BodyTextRight"/>
    <w:rsid w:val="009C2EEA"/>
    <w:rPr>
      <w:sz w:val="18"/>
      <w:szCs w:val="18"/>
    </w:rPr>
  </w:style>
  <w:style w:type="paragraph" w:customStyle="1" w:styleId="MarginEdition">
    <w:name w:val="Margin Edition"/>
    <w:basedOn w:val="MarginNote"/>
    <w:rsid w:val="009C2E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2EEA"/>
    <w:rPr>
      <w:sz w:val="2"/>
      <w:szCs w:val="2"/>
    </w:rPr>
  </w:style>
  <w:style w:type="character" w:customStyle="1" w:styleId="Small">
    <w:name w:val="Small"/>
    <w:basedOn w:val="DefaultParagraphFont"/>
    <w:rsid w:val="009C2EEA"/>
    <w:rPr>
      <w:sz w:val="16"/>
    </w:rPr>
  </w:style>
  <w:style w:type="paragraph" w:customStyle="1" w:styleId="WideTable">
    <w:name w:val="Wide Table"/>
    <w:basedOn w:val="Normal"/>
    <w:rsid w:val="009C2E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2EEA"/>
  </w:style>
  <w:style w:type="paragraph" w:styleId="Quote">
    <w:name w:val="Quote"/>
    <w:basedOn w:val="Heading1"/>
    <w:link w:val="QuoteChar"/>
    <w:qFormat/>
    <w:rsid w:val="009C2E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2E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2EEA"/>
    <w:pPr>
      <w:pageBreakBefore/>
    </w:pPr>
  </w:style>
  <w:style w:type="paragraph" w:customStyle="1" w:styleId="Border">
    <w:name w:val="Border"/>
    <w:basedOn w:val="Normal"/>
    <w:qFormat/>
    <w:rsid w:val="009C2E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2E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E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E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2E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2E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2E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2E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2E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2EEA"/>
    <w:rPr>
      <w:u w:val="single"/>
    </w:rPr>
  </w:style>
  <w:style w:type="character" w:customStyle="1" w:styleId="BoldandItalics">
    <w:name w:val="Bold and Italics"/>
    <w:qFormat/>
    <w:rsid w:val="009C2EEA"/>
    <w:rPr>
      <w:b/>
      <w:i/>
      <w:u w:val="none"/>
    </w:rPr>
  </w:style>
  <w:style w:type="paragraph" w:styleId="BalloonText">
    <w:name w:val="Balloon Text"/>
    <w:basedOn w:val="Normal"/>
    <w:link w:val="BalloonTextChar"/>
    <w:rsid w:val="009C2E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2E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2E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2E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2E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2E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2E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616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2307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FBPOPR1016 Take and record basic measurements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2023-01-25T15:23:00Z</dcterms:created>
  <dcterms:modified xsi:type="dcterms:W3CDTF">2023-01-25T15:23:00Z</dcterms:modified>
</cp:coreProperties>
</file>