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BC4" w:rsidP="00E01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FBPOPR1014 Monitor process operation</w:t>
      </w:r>
      <w:r>
        <w:fldChar w:fldCharType="end"/>
      </w:r>
    </w:p>
    <w:p w:rsidR="00E01BC4" w:rsidP="00E01BC4">
      <w:pPr>
        <w:pStyle w:val="Version"/>
        <w:sectPr w:rsidSect="00A01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381" w:rsidP="00A01381">
      <w:pPr>
        <w:pStyle w:val="SuperHeading"/>
      </w:pPr>
      <w:r w:rsidRPr="00A01381">
        <w:t>Assessment Requirements for FBPOPR1014 Monitor process operation</w:t>
      </w:r>
    </w:p>
    <w:p w:rsidR="00000000" w:rsidRPr="00A01381" w:rsidP="00A01381">
      <w:pPr>
        <w:pStyle w:val="Heading1"/>
      </w:pPr>
      <w:bookmarkStart w:id="1" w:name="O_1183838"/>
      <w:bookmarkEnd w:id="1"/>
      <w:r w:rsidRPr="00A013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13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81">
            <w:pPr>
              <w:pStyle w:val="BodyTextBold"/>
              <w:rPr>
                <w:lang w:val="en-NZ"/>
              </w:rPr>
            </w:pPr>
            <w:r w:rsidRPr="00A013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81">
            <w:pPr>
              <w:pStyle w:val="BodyTextBold"/>
              <w:rPr>
                <w:lang w:val="en-NZ"/>
              </w:rPr>
            </w:pPr>
            <w:r w:rsidRPr="00A01381">
              <w:t>Comments</w:t>
            </w:r>
          </w:p>
        </w:tc>
      </w:tr>
      <w:tr w:rsidTr="00A013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381">
            <w:pPr>
              <w:pStyle w:val="BodyText"/>
              <w:rPr>
                <w:lang w:val="en-NZ"/>
              </w:rPr>
            </w:pPr>
            <w:r w:rsidRPr="00A013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381" w:rsidP="00A01381">
            <w:pPr>
              <w:pStyle w:val="BodyText"/>
            </w:pPr>
            <w:r w:rsidRPr="00A01381">
              <w:t>This version released with FBP Food, Beverage and Pharmaceutical Training Package Version 6.0.</w:t>
            </w:r>
          </w:p>
        </w:tc>
      </w:tr>
    </w:tbl>
    <w:p w:rsidR="00000000" w:rsidRPr="00A01381" w:rsidP="00A01381">
      <w:pPr>
        <w:pStyle w:val="BodyText"/>
      </w:pPr>
    </w:p>
    <w:p w:rsidR="00000000" w:rsidRPr="00A01381" w:rsidP="00A01381">
      <w:pPr>
        <w:pStyle w:val="AllowPageBreak"/>
      </w:pPr>
    </w:p>
    <w:p w:rsidR="00000000" w:rsidRPr="00A01381" w:rsidP="00A01381">
      <w:pPr>
        <w:pStyle w:val="Heading1"/>
      </w:pPr>
      <w:bookmarkStart w:id="2" w:name="O_1183839"/>
      <w:bookmarkEnd w:id="2"/>
      <w:r w:rsidRPr="00A01381">
        <w:t>Performance Evidence</w:t>
      </w:r>
    </w:p>
    <w:p w:rsidR="00000000" w:rsidRPr="00A01381" w:rsidP="00E01BC4">
      <w:pPr>
        <w:pStyle w:val="BodyText"/>
      </w:pPr>
      <w:r w:rsidRPr="00A01381">
        <w:t>An individual demonstrating competency must satisfy all of the elements and performance criteria in this unit.</w:t>
      </w:r>
    </w:p>
    <w:p w:rsidR="00000000" w:rsidRPr="00A01381" w:rsidP="00E01BC4">
      <w:pPr>
        <w:pStyle w:val="BodyText"/>
      </w:pPr>
      <w:r w:rsidRPr="00A01381">
        <w:t>There must be evidence that the individual has monitored the operation of equipment used in a production process to complete</w:t>
      </w:r>
      <w:r w:rsidRPr="00A01381">
        <w:t xml:space="preserve"> at least one batch or production run, including:</w:t>
      </w:r>
    </w:p>
    <w:p w:rsidR="00000000" w:rsidRPr="00A01381" w:rsidP="00A01381">
      <w:pPr>
        <w:pStyle w:val="ListBullet"/>
      </w:pPr>
      <w:r w:rsidRPr="00A01381">
        <w:t>applying food safety procedures to work practices</w:t>
      </w:r>
    </w:p>
    <w:p w:rsidR="00000000" w:rsidRPr="00A01381" w:rsidP="00A01381">
      <w:pPr>
        <w:pStyle w:val="ListBullet"/>
      </w:pPr>
      <w:r w:rsidRPr="00A01381">
        <w:t>following safe work procedures.</w:t>
      </w:r>
    </w:p>
    <w:p w:rsidR="00000000" w:rsidRPr="00A01381" w:rsidP="00A01381">
      <w:pPr>
        <w:pStyle w:val="AllowPageBreak"/>
      </w:pPr>
    </w:p>
    <w:p w:rsidR="00000000" w:rsidRPr="00A01381" w:rsidP="00A01381">
      <w:pPr>
        <w:pStyle w:val="Heading1"/>
      </w:pPr>
      <w:bookmarkStart w:id="3" w:name="O_1183840"/>
      <w:bookmarkEnd w:id="3"/>
      <w:r w:rsidRPr="00A01381">
        <w:t>Knowledge Evidence</w:t>
      </w:r>
    </w:p>
    <w:p w:rsidR="00000000" w:rsidRPr="00A01381" w:rsidP="00E01BC4">
      <w:pPr>
        <w:pStyle w:val="BodyText"/>
      </w:pPr>
      <w:r w:rsidRPr="00A01381">
        <w:t>An individual must be able to demonstrate the knowledge required to perform the tasks outlined in the elements and performance criteria of this unit. This includes knowledge of:</w:t>
      </w:r>
    </w:p>
    <w:p w:rsidR="00000000" w:rsidRPr="00A01381" w:rsidP="00A01381">
      <w:pPr>
        <w:pStyle w:val="ListBullet"/>
      </w:pPr>
      <w:r w:rsidRPr="00A01381">
        <w:t>purpose of equipment used in production process</w:t>
      </w:r>
    </w:p>
    <w:p w:rsidR="00000000" w:rsidRPr="00A01381" w:rsidP="00A01381">
      <w:pPr>
        <w:pStyle w:val="ListBullet"/>
      </w:pPr>
      <w:r w:rsidRPr="00A01381">
        <w:t>required output and quality r</w:t>
      </w:r>
      <w:r w:rsidRPr="00A01381">
        <w:t>equirements to be met by the production process</w:t>
      </w:r>
    </w:p>
    <w:p w:rsidR="00000000" w:rsidRPr="00A01381" w:rsidP="00A01381">
      <w:pPr>
        <w:pStyle w:val="ListBullet"/>
      </w:pPr>
      <w:r w:rsidRPr="00A01381">
        <w:t>basic operating principles of equipment used, such as main equipment components, status and purpose of guards and emergency stop, isolation and lock-out controls, and, where required, the operating features o</w:t>
      </w:r>
      <w:r w:rsidRPr="00A01381">
        <w:t>f the control panel and the relationship between control panel functions and the physical equipment</w:t>
      </w:r>
    </w:p>
    <w:p w:rsidR="00000000" w:rsidRPr="00A01381" w:rsidP="00A01381">
      <w:pPr>
        <w:pStyle w:val="ListBullet"/>
      </w:pPr>
      <w:r w:rsidRPr="00A01381">
        <w:t>common causes of faults or unacceptable performance, and action required within level of responsibility</w:t>
      </w:r>
    </w:p>
    <w:p w:rsidR="00000000" w:rsidRPr="00A01381" w:rsidP="00A01381">
      <w:pPr>
        <w:pStyle w:val="ListBullet"/>
      </w:pPr>
      <w:r w:rsidRPr="00A01381">
        <w:t>health and safety hazards and controls associated wi</w:t>
      </w:r>
      <w:r w:rsidRPr="00A01381">
        <w:t>th process operations</w:t>
      </w:r>
    </w:p>
    <w:p w:rsidR="00000000" w:rsidRPr="00A01381" w:rsidP="00A01381">
      <w:pPr>
        <w:pStyle w:val="ListBullet"/>
      </w:pPr>
      <w:r w:rsidRPr="00A01381">
        <w:t>food safety risks associated with process operation, and related control measures</w:t>
      </w:r>
    </w:p>
    <w:p w:rsidR="00000000" w:rsidRPr="00A01381" w:rsidP="00A01381">
      <w:pPr>
        <w:pStyle w:val="ListBullet"/>
      </w:pPr>
      <w:r w:rsidRPr="00A01381">
        <w:t>common contamination and cross-contamination risks associated with the process</w:t>
      </w:r>
    </w:p>
    <w:p w:rsidR="00000000" w:rsidRPr="00A01381" w:rsidP="00A01381">
      <w:pPr>
        <w:pStyle w:val="ListBullet"/>
      </w:pPr>
      <w:r w:rsidRPr="00A01381">
        <w:t>procedures and responsibility for reporting problems arising from monitor</w:t>
      </w:r>
      <w:r w:rsidRPr="00A01381">
        <w:t>ing process operations</w:t>
      </w:r>
    </w:p>
    <w:p w:rsidR="00000000" w:rsidRPr="00A01381" w:rsidP="00A01381">
      <w:pPr>
        <w:pStyle w:val="ListBullet"/>
      </w:pPr>
      <w:r w:rsidRPr="00A01381">
        <w:t>recording system and responsibilities for completing records.</w:t>
      </w:r>
    </w:p>
    <w:p w:rsidR="00000000" w:rsidRPr="00A01381" w:rsidP="00A01381">
      <w:pPr>
        <w:pStyle w:val="AllowPageBreak"/>
      </w:pPr>
    </w:p>
    <w:p w:rsidR="00000000" w:rsidRPr="00A01381" w:rsidP="00A01381">
      <w:pPr>
        <w:pStyle w:val="Heading1"/>
      </w:pPr>
      <w:bookmarkStart w:id="4" w:name="O_1183841"/>
      <w:bookmarkEnd w:id="4"/>
      <w:r w:rsidRPr="00A01381">
        <w:t>Assessment Conditions</w:t>
      </w:r>
    </w:p>
    <w:p w:rsidR="00000000" w:rsidRPr="00A01381" w:rsidP="00E01BC4">
      <w:pPr>
        <w:pStyle w:val="BodyText"/>
      </w:pPr>
      <w:r w:rsidRPr="00A01381">
        <w:t>Assessment of the skills in this unit of competency must take place under the following conditions:</w:t>
      </w:r>
    </w:p>
    <w:p w:rsidR="00000000" w:rsidRPr="00A01381" w:rsidP="00A01381">
      <w:pPr>
        <w:pStyle w:val="ListBullet"/>
      </w:pPr>
      <w:r w:rsidRPr="00A01381">
        <w:t>physical conditions:</w:t>
      </w:r>
    </w:p>
    <w:p w:rsidR="00000000" w:rsidRPr="00A01381" w:rsidP="00A01381">
      <w:pPr>
        <w:pStyle w:val="ListBullet2"/>
      </w:pPr>
      <w:r w:rsidRPr="00A01381">
        <w:t>a workp</w:t>
      </w:r>
      <w:r w:rsidRPr="00A01381">
        <w:t>lace or an environment that accurately represents workplace conditions</w:t>
      </w:r>
    </w:p>
    <w:p w:rsidR="00000000" w:rsidRPr="00A01381" w:rsidP="00A01381">
      <w:pPr>
        <w:pStyle w:val="ListBullet"/>
      </w:pPr>
      <w:r w:rsidRPr="00A01381">
        <w:t>resources, equipment and materials:</w:t>
      </w:r>
    </w:p>
    <w:p w:rsidR="00000000" w:rsidRPr="00A01381" w:rsidP="00A01381">
      <w:pPr>
        <w:pStyle w:val="ListBullet2"/>
      </w:pPr>
      <w:r w:rsidRPr="00A01381">
        <w:t>processing equipment and related services</w:t>
      </w:r>
    </w:p>
    <w:p w:rsidR="00000000" w:rsidRPr="00A01381" w:rsidP="00A01381">
      <w:pPr>
        <w:pStyle w:val="ListBullet2"/>
      </w:pPr>
      <w:r w:rsidRPr="00A01381">
        <w:t>materials and consumables as required</w:t>
      </w:r>
    </w:p>
    <w:p w:rsidR="00000000" w:rsidRPr="00A01381" w:rsidP="00A01381">
      <w:pPr>
        <w:pStyle w:val="ListBullet2"/>
      </w:pPr>
      <w:r w:rsidRPr="00A01381">
        <w:t>personal protective clothing and equipment</w:t>
      </w:r>
    </w:p>
    <w:p w:rsidR="00000000" w:rsidRPr="00A01381" w:rsidP="00A01381">
      <w:pPr>
        <w:pStyle w:val="ListBullet"/>
      </w:pPr>
      <w:r w:rsidRPr="00A01381">
        <w:t>specifications:</w:t>
      </w:r>
    </w:p>
    <w:p w:rsidR="00000000" w:rsidRPr="00A01381" w:rsidP="00A01381">
      <w:pPr>
        <w:pStyle w:val="ListBullet2"/>
      </w:pPr>
      <w:r w:rsidRPr="00A01381">
        <w:t>work procedures, including advice on safe work practice</w:t>
      </w:r>
    </w:p>
    <w:p w:rsidR="00000000" w:rsidRPr="00A01381" w:rsidP="00A01381">
      <w:pPr>
        <w:pStyle w:val="ListBullet2"/>
      </w:pPr>
      <w:r w:rsidRPr="00A01381">
        <w:t>production schedules and specifications</w:t>
      </w:r>
    </w:p>
    <w:p w:rsidR="00000000" w:rsidRPr="00A01381" w:rsidP="00A01381">
      <w:pPr>
        <w:pStyle w:val="ListBullet"/>
      </w:pPr>
      <w:r w:rsidRPr="00A01381">
        <w:t>relationships:</w:t>
      </w:r>
    </w:p>
    <w:p w:rsidR="00000000" w:rsidRPr="00A01381" w:rsidP="00A01381">
      <w:pPr>
        <w:pStyle w:val="ListBullet2"/>
      </w:pPr>
      <w:r w:rsidRPr="00A01381">
        <w:t>supervisor.</w:t>
      </w:r>
    </w:p>
    <w:p w:rsidR="00000000" w:rsidRPr="00A01381" w:rsidP="00E01BC4">
      <w:pPr>
        <w:pStyle w:val="BodyText"/>
      </w:pPr>
      <w:r w:rsidRPr="00A01381">
        <w:t>Assessors of this unit must satisfy the requirements for assessors in applicable vocational education and training legislation, fra</w:t>
      </w:r>
      <w:r w:rsidRPr="00A01381">
        <w:t>meworks and/or standards.</w:t>
      </w:r>
    </w:p>
    <w:p w:rsidR="00000000" w:rsidRPr="00A01381" w:rsidP="00A01381">
      <w:pPr>
        <w:pStyle w:val="Heading1"/>
      </w:pPr>
      <w:bookmarkStart w:id="5" w:name="O_1183844"/>
      <w:bookmarkEnd w:id="5"/>
      <w:r w:rsidRPr="00A01381">
        <w:t>Links</w:t>
      </w:r>
    </w:p>
    <w:p w:rsidR="00000000" w:rsidRPr="00A01381" w:rsidP="00E01BC4">
      <w:pPr>
        <w:pStyle w:val="BodyText"/>
      </w:pPr>
      <w:r w:rsidRPr="00A013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4DE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1381" w:rsidP="00A01381"/>
    <w:sectPr w:rsidSect="00A01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81" w:rsidRPr="00E01BC4" w:rsidP="00E01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C4" w:rsidP="00A01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BC4" w:rsidP="00A01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1BC4" w:rsidP="00A01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381" w:rsidRPr="00E01BC4" w:rsidP="00E01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C4" w:rsidRPr="002D2AF8" w:rsidP="00A01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FBPOPR1014 Monitor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01BC4" w:rsidP="00A01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0B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E2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26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381"/>
  </w:style>
  <w:style w:type="character" w:customStyle="1" w:styleId="Heading1Char">
    <w:name w:val="Heading 1 Char"/>
    <w:basedOn w:val="DefaultParagraphFont"/>
    <w:link w:val="Heading1"/>
    <w:rsid w:val="00A01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3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1381"/>
    <w:rPr>
      <w:b/>
    </w:rPr>
  </w:style>
  <w:style w:type="character" w:customStyle="1" w:styleId="Heading2Char">
    <w:name w:val="Heading 2 Char"/>
    <w:basedOn w:val="DefaultParagraphFont"/>
    <w:link w:val="Heading2"/>
    <w:rsid w:val="00A01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381"/>
    <w:rPr>
      <w:b/>
      <w:spacing w:val="0"/>
    </w:rPr>
  </w:style>
  <w:style w:type="paragraph" w:customStyle="1" w:styleId="SuperTitle">
    <w:name w:val="SuperTitle"/>
    <w:basedOn w:val="Title"/>
    <w:rsid w:val="00A01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381"/>
    <w:rPr>
      <w:i/>
    </w:rPr>
  </w:style>
  <w:style w:type="paragraph" w:styleId="Caption">
    <w:name w:val="caption"/>
    <w:basedOn w:val="BodyText"/>
    <w:next w:val="Normal"/>
    <w:qFormat/>
    <w:rsid w:val="00A01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381"/>
  </w:style>
  <w:style w:type="paragraph" w:styleId="TableofFigures">
    <w:name w:val="table of figures"/>
    <w:basedOn w:val="Normal"/>
    <w:next w:val="Normal"/>
    <w:semiHidden/>
    <w:rsid w:val="00A01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381"/>
    <w:rPr>
      <w:rFonts w:ascii="Wingdings" w:hAnsi="Wingdings"/>
    </w:rPr>
  </w:style>
  <w:style w:type="paragraph" w:customStyle="1" w:styleId="TableHeading">
    <w:name w:val="Table Heading"/>
    <w:basedOn w:val="HeadingBase"/>
    <w:rsid w:val="00A01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381"/>
    <w:rPr>
      <w:color w:val="0033CC"/>
      <w:u w:val="none"/>
    </w:rPr>
  </w:style>
  <w:style w:type="paragraph" w:customStyle="1" w:styleId="BodyTextRight">
    <w:name w:val="Body Text Right"/>
    <w:basedOn w:val="BodyText"/>
    <w:rsid w:val="00A01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381"/>
    <w:rPr>
      <w:sz w:val="32"/>
    </w:rPr>
  </w:style>
  <w:style w:type="paragraph" w:customStyle="1" w:styleId="HeadingProcedure">
    <w:name w:val="Heading Procedure"/>
    <w:basedOn w:val="HeadingBase"/>
    <w:next w:val="Normal"/>
    <w:rsid w:val="00A01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381"/>
    <w:pPr>
      <w:spacing w:before="60" w:after="60"/>
    </w:pPr>
  </w:style>
  <w:style w:type="paragraph" w:styleId="ListContinue">
    <w:name w:val="List Continue"/>
    <w:basedOn w:val="List"/>
    <w:rsid w:val="00A01381"/>
    <w:pPr>
      <w:ind w:firstLine="0"/>
    </w:pPr>
  </w:style>
  <w:style w:type="paragraph" w:customStyle="1" w:styleId="ListNote">
    <w:name w:val="List Note"/>
    <w:basedOn w:val="List"/>
    <w:rsid w:val="00A01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381"/>
    <w:rPr>
      <w:rFonts w:ascii="Courier New" w:hAnsi="Courier New"/>
    </w:rPr>
  </w:style>
  <w:style w:type="paragraph" w:customStyle="1" w:styleId="NoteBullet">
    <w:name w:val="Note Bullet"/>
    <w:basedOn w:val="Note"/>
    <w:rsid w:val="00A01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381"/>
    <w:rPr>
      <w:b/>
      <w:smallCaps/>
    </w:rPr>
  </w:style>
  <w:style w:type="paragraph" w:customStyle="1" w:styleId="TableListNumber">
    <w:name w:val="Table List Number"/>
    <w:basedOn w:val="ListNumber"/>
    <w:rsid w:val="00A01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381"/>
    <w:pPr>
      <w:numPr>
        <w:numId w:val="9"/>
      </w:numPr>
    </w:pPr>
  </w:style>
  <w:style w:type="paragraph" w:customStyle="1" w:styleId="ListAlpha2">
    <w:name w:val="List Alpha 2"/>
    <w:basedOn w:val="List2"/>
    <w:rsid w:val="00A01381"/>
    <w:pPr>
      <w:numPr>
        <w:numId w:val="8"/>
      </w:numPr>
    </w:pPr>
  </w:style>
  <w:style w:type="paragraph" w:styleId="List2">
    <w:name w:val="List 2"/>
    <w:basedOn w:val="BodyText"/>
    <w:rsid w:val="00A01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381"/>
    <w:pPr>
      <w:numPr>
        <w:numId w:val="4"/>
      </w:numPr>
    </w:pPr>
  </w:style>
  <w:style w:type="paragraph" w:styleId="ListContinue2">
    <w:name w:val="List Continue 2"/>
    <w:basedOn w:val="List2"/>
    <w:rsid w:val="00A01381"/>
    <w:pPr>
      <w:ind w:firstLine="0"/>
    </w:pPr>
  </w:style>
  <w:style w:type="paragraph" w:styleId="ListContinue3">
    <w:name w:val="List Continue 3"/>
    <w:basedOn w:val="List3"/>
    <w:rsid w:val="00A01381"/>
    <w:pPr>
      <w:ind w:left="1021" w:firstLine="0"/>
    </w:pPr>
  </w:style>
  <w:style w:type="paragraph" w:styleId="ListContinue4">
    <w:name w:val="List Continue 4"/>
    <w:basedOn w:val="List4"/>
    <w:rsid w:val="00A01381"/>
    <w:pPr>
      <w:ind w:firstLine="0"/>
    </w:pPr>
  </w:style>
  <w:style w:type="paragraph" w:styleId="ListContinue5">
    <w:name w:val="List Continue 5"/>
    <w:basedOn w:val="List5"/>
    <w:rsid w:val="00A01381"/>
    <w:pPr>
      <w:ind w:firstLine="0"/>
    </w:pPr>
  </w:style>
  <w:style w:type="paragraph" w:styleId="ListNumber3">
    <w:name w:val="List Number 3"/>
    <w:basedOn w:val="List3"/>
    <w:rsid w:val="00A01381"/>
    <w:pPr>
      <w:numPr>
        <w:numId w:val="5"/>
      </w:numPr>
    </w:pPr>
  </w:style>
  <w:style w:type="paragraph" w:styleId="ListNumber4">
    <w:name w:val="List Number 4"/>
    <w:basedOn w:val="List4"/>
    <w:rsid w:val="00A01381"/>
    <w:pPr>
      <w:numPr>
        <w:numId w:val="6"/>
      </w:numPr>
    </w:pPr>
  </w:style>
  <w:style w:type="paragraph" w:styleId="ListNumber5">
    <w:name w:val="List Number 5"/>
    <w:basedOn w:val="List5"/>
    <w:rsid w:val="00A01381"/>
    <w:pPr>
      <w:numPr>
        <w:numId w:val="7"/>
      </w:numPr>
    </w:pPr>
  </w:style>
  <w:style w:type="paragraph" w:styleId="BlockText">
    <w:name w:val="Block Text"/>
    <w:basedOn w:val="Normal"/>
    <w:rsid w:val="00A01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381"/>
    <w:rPr>
      <w:sz w:val="16"/>
      <w:vertAlign w:val="superscript"/>
    </w:rPr>
  </w:style>
  <w:style w:type="character" w:customStyle="1" w:styleId="Symbols">
    <w:name w:val="Symbols"/>
    <w:basedOn w:val="DefaultParagraphFont"/>
    <w:rsid w:val="00A01381"/>
    <w:rPr>
      <w:rFonts w:ascii="Symbol" w:hAnsi="Symbol"/>
    </w:rPr>
  </w:style>
  <w:style w:type="character" w:customStyle="1" w:styleId="MenuOptions">
    <w:name w:val="Menu Options"/>
    <w:basedOn w:val="DefaultParagraphFont"/>
    <w:rsid w:val="00A01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381"/>
    <w:rPr>
      <w:b/>
    </w:rPr>
  </w:style>
  <w:style w:type="character" w:customStyle="1" w:styleId="Underlined">
    <w:name w:val="Underlined"/>
    <w:basedOn w:val="DefaultParagraphFont"/>
    <w:rsid w:val="00A01381"/>
    <w:rPr>
      <w:u w:val="single"/>
    </w:rPr>
  </w:style>
  <w:style w:type="paragraph" w:customStyle="1" w:styleId="TableBodyTextRight">
    <w:name w:val="Table Body Text Right"/>
    <w:basedOn w:val="TableBodyText"/>
    <w:rsid w:val="00A01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381"/>
    <w:rPr>
      <w:sz w:val="18"/>
    </w:rPr>
  </w:style>
  <w:style w:type="paragraph" w:customStyle="1" w:styleId="BodySmallRight">
    <w:name w:val="Body Small Right"/>
    <w:basedOn w:val="BodyTextRight"/>
    <w:rsid w:val="00A01381"/>
    <w:rPr>
      <w:sz w:val="18"/>
      <w:szCs w:val="18"/>
    </w:rPr>
  </w:style>
  <w:style w:type="paragraph" w:customStyle="1" w:styleId="MarginEdition">
    <w:name w:val="Margin Edition"/>
    <w:basedOn w:val="MarginNote"/>
    <w:rsid w:val="00A01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381"/>
    <w:rPr>
      <w:sz w:val="2"/>
      <w:szCs w:val="2"/>
    </w:rPr>
  </w:style>
  <w:style w:type="character" w:customStyle="1" w:styleId="Small">
    <w:name w:val="Small"/>
    <w:basedOn w:val="DefaultParagraphFont"/>
    <w:rsid w:val="00A01381"/>
    <w:rPr>
      <w:sz w:val="16"/>
    </w:rPr>
  </w:style>
  <w:style w:type="paragraph" w:customStyle="1" w:styleId="WideTable">
    <w:name w:val="Wide Table"/>
    <w:basedOn w:val="Normal"/>
    <w:rsid w:val="00A01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381"/>
  </w:style>
  <w:style w:type="paragraph" w:styleId="Quote">
    <w:name w:val="Quote"/>
    <w:basedOn w:val="Heading1"/>
    <w:link w:val="QuoteChar"/>
    <w:qFormat/>
    <w:rsid w:val="00A01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381"/>
    <w:pPr>
      <w:pageBreakBefore/>
    </w:pPr>
  </w:style>
  <w:style w:type="paragraph" w:customStyle="1" w:styleId="Border">
    <w:name w:val="Border"/>
    <w:basedOn w:val="Normal"/>
    <w:qFormat/>
    <w:rsid w:val="00A01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381"/>
    <w:rPr>
      <w:u w:val="single"/>
    </w:rPr>
  </w:style>
  <w:style w:type="character" w:customStyle="1" w:styleId="BoldandItalics">
    <w:name w:val="Bold and Italics"/>
    <w:qFormat/>
    <w:rsid w:val="00A01381"/>
    <w:rPr>
      <w:b/>
      <w:i/>
      <w:u w:val="none"/>
    </w:rPr>
  </w:style>
  <w:style w:type="paragraph" w:styleId="BalloonText">
    <w:name w:val="Balloon Text"/>
    <w:basedOn w:val="Normal"/>
    <w:link w:val="BalloonTextChar"/>
    <w:rsid w:val="00A01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3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1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2459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FBPOPR1014 Monitor process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2023-01-25T14:59:00Z</dcterms:created>
  <dcterms:modified xsi:type="dcterms:W3CDTF">2023-01-25T14:59:00Z</dcterms:modified>
</cp:coreProperties>
</file>