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B6B" w:rsidP="00D27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FBPOPR1012 Prepare basic mixes</w:t>
      </w:r>
      <w:r>
        <w:fldChar w:fldCharType="end"/>
      </w:r>
    </w:p>
    <w:p w:rsidR="00D27B6B" w:rsidP="00D27B6B">
      <w:pPr>
        <w:pStyle w:val="Version"/>
        <w:sectPr w:rsidSect="00913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1DD" w:rsidP="009131DD">
      <w:pPr>
        <w:pStyle w:val="SuperHeading"/>
      </w:pPr>
      <w:r w:rsidRPr="009131DD">
        <w:t>FBPOPR1012 Prepare basic mixes</w:t>
      </w:r>
    </w:p>
    <w:p w:rsidR="00000000" w:rsidRPr="009131DD" w:rsidP="009131DD">
      <w:pPr>
        <w:pStyle w:val="Heading1"/>
      </w:pPr>
      <w:bookmarkStart w:id="1" w:name="O_1183790"/>
      <w:bookmarkEnd w:id="1"/>
      <w:r w:rsidRPr="009131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3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Bold"/>
              <w:rPr>
                <w:lang w:val="en-NZ"/>
              </w:rPr>
            </w:pPr>
            <w:r w:rsidRPr="009131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Bold"/>
              <w:rPr>
                <w:lang w:val="en-NZ"/>
              </w:rPr>
            </w:pPr>
            <w:r w:rsidRPr="009131DD">
              <w:t>Comments</w:t>
            </w:r>
          </w:p>
        </w:tc>
      </w:tr>
      <w:tr w:rsidTr="00913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DD" w:rsidP="009131DD">
            <w:pPr>
              <w:pStyle w:val="BodyText"/>
            </w:pPr>
            <w:r w:rsidRPr="009131DD">
              <w:t>This version released with FBP Food, Beverage and Pharmaceutical Training Package Version 6.0.</w:t>
            </w:r>
          </w:p>
        </w:tc>
      </w:tr>
    </w:tbl>
    <w:p w:rsidR="00000000" w:rsidRPr="009131DD" w:rsidP="009131DD">
      <w:pPr>
        <w:pStyle w:val="BodyText"/>
      </w:pPr>
    </w:p>
    <w:p w:rsidR="00000000" w:rsidRPr="009131DD" w:rsidP="009131DD">
      <w:pPr>
        <w:pStyle w:val="AllowPageBreak"/>
      </w:pPr>
    </w:p>
    <w:p w:rsidR="00000000" w:rsidRPr="009131DD" w:rsidP="009131DD">
      <w:pPr>
        <w:pStyle w:val="Heading1"/>
      </w:pPr>
      <w:bookmarkStart w:id="2" w:name="O_1183791"/>
      <w:bookmarkEnd w:id="2"/>
      <w:r w:rsidRPr="009131DD">
        <w:t>Application</w:t>
      </w:r>
    </w:p>
    <w:p w:rsidR="00000000" w:rsidRPr="009131DD" w:rsidP="00D27B6B">
      <w:pPr>
        <w:pStyle w:val="BodyText"/>
      </w:pPr>
      <w:r w:rsidRPr="009131DD">
        <w:t xml:space="preserve">This unit of competency describes the skills and knowledge required to combine </w:t>
      </w:r>
      <w:r w:rsidRPr="009131DD">
        <w:t>ingredients and additives in the correct quantities and to operate mixing and blending equipment to prepare basic mixes.</w:t>
      </w:r>
    </w:p>
    <w:p w:rsidR="00000000" w:rsidRPr="009131DD" w:rsidP="00D27B6B">
      <w:pPr>
        <w:pStyle w:val="BodyText"/>
      </w:pPr>
      <w:r w:rsidRPr="009131DD">
        <w:t>This unit applies to individuals who work under direct supervision. It has application in a variety of food processing operations, invo</w:t>
      </w:r>
      <w:r w:rsidRPr="009131DD">
        <w:t>lving basic mixes made using pre-mix ingredients, where the knowledge of ingredient sequencing and ingredient characteristics is minimal.</w:t>
      </w:r>
    </w:p>
    <w:p w:rsidR="00000000" w:rsidRPr="009131DD" w:rsidP="00D27B6B">
      <w:pPr>
        <w:pStyle w:val="BodyText"/>
      </w:pPr>
      <w:r w:rsidRPr="009131DD">
        <w:t>All work must be carried out to comply with workplace procedures, in accordance with state/territory health and safety</w:t>
      </w:r>
      <w:r w:rsidRPr="009131DD">
        <w:t xml:space="preserve"> and food safety regulations, legislation and standards that apply to the workplace.</w:t>
      </w:r>
    </w:p>
    <w:p w:rsidR="00000000" w:rsidRPr="009131DD" w:rsidP="00D27B6B">
      <w:pPr>
        <w:pStyle w:val="BodyText"/>
      </w:pPr>
      <w:r w:rsidRPr="009131DD">
        <w:t>No licensing, legislative or certification requirements apply to this unit at the time of publication.</w:t>
      </w:r>
    </w:p>
    <w:p w:rsidR="00000000" w:rsidRPr="009131DD" w:rsidP="009131DD">
      <w:pPr>
        <w:pStyle w:val="Heading1"/>
      </w:pPr>
      <w:bookmarkStart w:id="3" w:name="O_1183792"/>
      <w:bookmarkEnd w:id="3"/>
      <w:r w:rsidRPr="009131DD">
        <w:t>Pre-requisite Unit</w:t>
      </w:r>
    </w:p>
    <w:p w:rsidR="00000000" w:rsidRPr="009131DD" w:rsidP="00D27B6B">
      <w:pPr>
        <w:pStyle w:val="BodyText"/>
      </w:pPr>
      <w:r w:rsidRPr="009131DD">
        <w:t>Nil</w:t>
      </w:r>
    </w:p>
    <w:p w:rsidR="00000000" w:rsidRPr="009131DD" w:rsidP="009131DD">
      <w:pPr>
        <w:pStyle w:val="Heading1"/>
      </w:pPr>
      <w:bookmarkStart w:id="4" w:name="O_1183794"/>
      <w:bookmarkEnd w:id="4"/>
      <w:r w:rsidRPr="009131DD">
        <w:t>Unit Se</w:t>
      </w:r>
      <w:r w:rsidRPr="009131DD">
        <w:t>ctor</w:t>
      </w:r>
    </w:p>
    <w:p w:rsidR="00000000" w:rsidRPr="009131DD" w:rsidP="00D27B6B">
      <w:pPr>
        <w:pStyle w:val="BodyText"/>
      </w:pPr>
      <w:r w:rsidRPr="009131DD">
        <w:t>Operational (OPR)</w:t>
      </w:r>
    </w:p>
    <w:p w:rsidR="00000000" w:rsidRPr="009131DD" w:rsidP="009131DD">
      <w:pPr>
        <w:pStyle w:val="Heading1"/>
      </w:pPr>
      <w:bookmarkStart w:id="5" w:name="O_1183795"/>
      <w:bookmarkEnd w:id="5"/>
      <w:r w:rsidRPr="009131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Bold"/>
              <w:rPr>
                <w:lang w:val="en-NZ"/>
              </w:rPr>
            </w:pPr>
            <w:r w:rsidRPr="009131D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Bold"/>
              <w:rPr>
                <w:lang w:val="en-NZ"/>
              </w:rPr>
            </w:pPr>
            <w:r w:rsidRPr="009131DD">
              <w:t>Performance Criteria</w:t>
            </w:r>
          </w:p>
        </w:tc>
      </w:tr>
      <w:tr w:rsidTr="00D2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DD" w:rsidP="009131DD">
            <w:pPr>
              <w:pStyle w:val="BodyText"/>
            </w:pPr>
            <w:r w:rsidRPr="009131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1. Prepare for mixing or blending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DD" w:rsidP="009131DD">
            <w:pPr>
              <w:pStyle w:val="BodyText"/>
            </w:pPr>
            <w:r w:rsidRPr="009131DD">
              <w:t>1.1 Read or listen to work instructions from supervisor, and ask for clarification where necessary</w:t>
            </w:r>
          </w:p>
          <w:p w:rsidR="00000000" w:rsidRPr="009131DD" w:rsidP="009131DD">
            <w:pPr>
              <w:pStyle w:val="BodyText"/>
            </w:pPr>
            <w:r w:rsidRPr="009131DD">
              <w:t xml:space="preserve">1.2 Identify health and safety hazards and food safety hazards, and </w:t>
            </w:r>
            <w:r w:rsidRPr="009131DD">
              <w:t>inform supervisor</w:t>
            </w:r>
          </w:p>
          <w:p w:rsidR="00000000" w:rsidRPr="009131DD" w:rsidP="009131DD">
            <w:pPr>
              <w:pStyle w:val="BodyText"/>
            </w:pPr>
            <w:r w:rsidRPr="009131DD">
              <w:t>1.3 Use appropriate personal protecti</w:t>
            </w:r>
            <w:r w:rsidRPr="009131DD">
              <w:t>ve equipment as required</w:t>
            </w:r>
          </w:p>
          <w:p w:rsidR="00000000" w:rsidRPr="009131DD" w:rsidP="009131DD">
            <w:pPr>
              <w:pStyle w:val="BodyText"/>
            </w:pPr>
            <w:r w:rsidRPr="009131DD">
              <w:t>1.4 Check that materials are available to meet production requirements</w:t>
            </w:r>
          </w:p>
          <w:p w:rsidR="00000000" w:rsidRPr="009131DD" w:rsidP="009131DD">
            <w:pPr>
              <w:pStyle w:val="BodyText"/>
            </w:pPr>
            <w:r w:rsidRPr="009131DD">
              <w:t>1.5 Identify and measure required ingredients according to workplace procedures</w:t>
            </w:r>
          </w:p>
          <w:p w:rsidR="00000000" w:rsidRPr="009131DD" w:rsidP="009131DD">
            <w:pPr>
              <w:pStyle w:val="BodyText"/>
            </w:pPr>
            <w:r w:rsidRPr="009131DD">
              <w:t>1.6 Enter processing or operating parameters for mixing or blending to meet safety and production requirements</w:t>
            </w:r>
          </w:p>
          <w:p w:rsidR="00000000" w:rsidRPr="009131DD" w:rsidP="009131DD">
            <w:pPr>
              <w:pStyle w:val="BodyText"/>
            </w:pPr>
            <w:r w:rsidRPr="009131DD">
              <w:t>1.7 Check equipment performance and adjust according to operating requirements</w:t>
            </w:r>
          </w:p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1.8 Perform pre-start checks according to operator instructions</w:t>
            </w:r>
          </w:p>
        </w:tc>
      </w:tr>
      <w:tr w:rsidTr="00D2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2</w:t>
            </w:r>
            <w:r w:rsidRPr="009131DD">
              <w:t>. Operate and monitor the mixing or 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DD" w:rsidP="009131DD">
            <w:pPr>
              <w:pStyle w:val="BodyText"/>
            </w:pPr>
            <w:r w:rsidRPr="009131DD">
              <w:t>2.1 Add ingredients to the mixer in the required quantities to meet recipe specifications</w:t>
            </w:r>
          </w:p>
          <w:p w:rsidR="00000000" w:rsidRPr="009131DD" w:rsidP="009131DD">
            <w:pPr>
              <w:pStyle w:val="BodyText"/>
            </w:pPr>
            <w:r w:rsidRPr="009131DD">
              <w:t>2.2 Start the mixing and blending process according to safe operating procedures</w:t>
            </w:r>
          </w:p>
          <w:p w:rsidR="00000000" w:rsidRPr="009131DD" w:rsidP="009131DD">
            <w:pPr>
              <w:pStyle w:val="BodyText"/>
            </w:pPr>
            <w:r w:rsidRPr="009131DD">
              <w:t>2.3 Monitor equipment to identif</w:t>
            </w:r>
            <w:r w:rsidRPr="009131DD">
              <w:t>y variation in operating conditions, and report issues to supervisor</w:t>
            </w:r>
          </w:p>
          <w:p w:rsidR="00000000" w:rsidRPr="009131DD" w:rsidP="009131DD">
            <w:pPr>
              <w:pStyle w:val="BodyText"/>
            </w:pPr>
            <w:r w:rsidRPr="009131DD">
              <w:t>2.4 Monitor the mixing process to confirm that specifications are met</w:t>
            </w:r>
          </w:p>
          <w:p w:rsidR="00000000" w:rsidRPr="009131DD" w:rsidP="009131DD">
            <w:pPr>
              <w:pStyle w:val="BodyText"/>
            </w:pPr>
            <w:r w:rsidRPr="009131DD">
              <w:t>2.5 Identify and report or adjust out-of-specification product and process outcomes</w:t>
            </w:r>
          </w:p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2.6 Maintain a clean and tidy wor</w:t>
            </w:r>
            <w:r w:rsidRPr="009131DD">
              <w:t>k area according to workplace procedures</w:t>
            </w:r>
          </w:p>
        </w:tc>
      </w:tr>
      <w:tr w:rsidTr="00D27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3. Shut down the mixing or 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DD" w:rsidP="009131DD">
            <w:pPr>
              <w:pStyle w:val="BodyText"/>
            </w:pPr>
            <w:r w:rsidRPr="009131DD">
              <w:t>3.1 Identify and apply the shutdown procedure safely according to operating procedures</w:t>
            </w:r>
          </w:p>
          <w:p w:rsidR="00000000" w:rsidRPr="009131DD" w:rsidP="009131DD">
            <w:pPr>
              <w:pStyle w:val="BodyText"/>
            </w:pPr>
            <w:r w:rsidRPr="009131DD">
              <w:t>3.2 Identify and report maintenance requirements</w:t>
            </w:r>
          </w:p>
          <w:p w:rsidR="00000000" w:rsidRPr="009131DD" w:rsidP="009131DD">
            <w:pPr>
              <w:pStyle w:val="BodyText"/>
            </w:pPr>
            <w:r w:rsidRPr="009131DD">
              <w:t xml:space="preserve">3.3 Clean equipment and work area </w:t>
            </w:r>
            <w:r w:rsidRPr="009131DD">
              <w:t>to meet workplace requirements</w:t>
            </w:r>
          </w:p>
        </w:tc>
      </w:tr>
    </w:tbl>
    <w:p w:rsidR="00000000" w:rsidRPr="009131DD" w:rsidP="009131DD">
      <w:pPr>
        <w:pStyle w:val="BodyText"/>
      </w:pPr>
    </w:p>
    <w:p w:rsidR="00000000" w:rsidRPr="009131DD" w:rsidP="009131DD">
      <w:pPr>
        <w:pStyle w:val="AllowPageBreak"/>
      </w:pPr>
    </w:p>
    <w:p w:rsidR="00000000" w:rsidRPr="009131DD" w:rsidP="009131DD">
      <w:pPr>
        <w:pStyle w:val="Heading1"/>
      </w:pPr>
      <w:bookmarkStart w:id="6" w:name="O_1183796"/>
      <w:bookmarkEnd w:id="6"/>
      <w:r w:rsidRPr="009131DD">
        <w:t>Foundation Skills</w:t>
      </w:r>
    </w:p>
    <w:p w:rsidR="00000000" w:rsidRPr="00D27B6B" w:rsidP="00D27B6B">
      <w:pPr>
        <w:pStyle w:val="BodyText"/>
        <w:rPr>
          <w:i/>
        </w:rPr>
      </w:pPr>
      <w:r w:rsidRPr="00D27B6B">
        <w:rPr>
          <w:rStyle w:val="Emphasis"/>
        </w:rPr>
        <w:t>This section describes those language, literacy, numeracy and employment skills that are essential for performance in this unit of competency but are not explicit in the performance crit</w:t>
      </w:r>
      <w:r w:rsidRPr="00D27B6B">
        <w:rPr>
          <w:rStyle w:val="Emphasis"/>
        </w:rPr>
        <w:t>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3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Bold"/>
              <w:rPr>
                <w:lang w:val="en-NZ"/>
              </w:rPr>
            </w:pPr>
            <w:r w:rsidRPr="009131D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Bold"/>
              <w:rPr>
                <w:lang w:val="en-NZ"/>
              </w:rPr>
            </w:pPr>
            <w:r w:rsidRPr="009131DD">
              <w:t>Description</w:t>
            </w:r>
          </w:p>
        </w:tc>
      </w:tr>
      <w:tr w:rsidTr="00913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DD" w:rsidP="009131DD">
            <w:pPr>
              <w:pStyle w:val="ListBullet"/>
            </w:pPr>
            <w:r w:rsidRPr="009131DD">
              <w:t>Interpret work instructions</w:t>
            </w:r>
          </w:p>
          <w:p w:rsidR="00000000" w:rsidRPr="009131DD" w:rsidP="009131DD">
            <w:pPr>
              <w:pStyle w:val="ListBullet"/>
            </w:pPr>
            <w:r w:rsidRPr="009131DD">
              <w:t>Interact with process control screens</w:t>
            </w:r>
          </w:p>
          <w:p w:rsidR="00000000" w:rsidRPr="009131DD" w:rsidP="009131DD">
            <w:pPr>
              <w:pStyle w:val="ListBullet"/>
            </w:pPr>
            <w:r w:rsidRPr="009131DD">
              <w:t>Interpret simple workplace forms and records (digital and/or paper-based)</w:t>
            </w:r>
          </w:p>
          <w:p w:rsidR="00000000" w:rsidP="009131DD">
            <w:pPr>
              <w:pStyle w:val="ListBullet"/>
              <w:rPr>
                <w:lang w:val="en-NZ"/>
              </w:rPr>
            </w:pPr>
            <w:r w:rsidRPr="009131DD">
              <w:t>Read best before dates</w:t>
            </w:r>
          </w:p>
        </w:tc>
      </w:tr>
      <w:tr w:rsidTr="00913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ListBullet"/>
              <w:rPr>
                <w:lang w:val="en-NZ"/>
              </w:rPr>
            </w:pPr>
            <w:r w:rsidRPr="009131DD">
              <w:t>Complete simple workplace records and checklists</w:t>
            </w:r>
          </w:p>
        </w:tc>
      </w:tr>
      <w:tr w:rsidTr="00913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DD" w:rsidP="009131DD">
            <w:pPr>
              <w:pStyle w:val="ListBullet"/>
            </w:pPr>
            <w:r w:rsidRPr="009131DD">
              <w:t>Follow simple, clear instructions</w:t>
            </w:r>
          </w:p>
          <w:p w:rsidR="00000000" w:rsidP="009131DD">
            <w:pPr>
              <w:pStyle w:val="ListBullet"/>
              <w:rPr>
                <w:lang w:val="en-NZ"/>
              </w:rPr>
            </w:pPr>
            <w:r w:rsidRPr="009131DD">
              <w:t xml:space="preserve">Ask questions to clarify understanding </w:t>
            </w:r>
          </w:p>
        </w:tc>
      </w:tr>
      <w:tr w:rsidTr="00913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DD" w:rsidP="009131DD">
            <w:pPr>
              <w:pStyle w:val="ListBullet"/>
            </w:pPr>
            <w:r w:rsidRPr="009131DD">
              <w:t>Measure ingredients by weight (g, kg) and/or volume (ml, L) according to product specification</w:t>
            </w:r>
          </w:p>
          <w:p w:rsidR="00000000" w:rsidRPr="009131DD" w:rsidP="009131DD">
            <w:pPr>
              <w:pStyle w:val="ListBullet"/>
            </w:pPr>
            <w:r w:rsidRPr="009131DD">
              <w:t>Correctly sequence the addition of ingredients to mix</w:t>
            </w:r>
          </w:p>
        </w:tc>
      </w:tr>
    </w:tbl>
    <w:p w:rsidR="00000000" w:rsidRPr="009131DD" w:rsidP="009131DD">
      <w:pPr>
        <w:pStyle w:val="BodyText"/>
      </w:pPr>
    </w:p>
    <w:p w:rsidR="00000000" w:rsidRPr="009131DD" w:rsidP="009131DD">
      <w:pPr>
        <w:pStyle w:val="AllowPageBreak"/>
      </w:pPr>
    </w:p>
    <w:p w:rsidR="00000000" w:rsidRPr="009131DD" w:rsidP="009131DD">
      <w:pPr>
        <w:pStyle w:val="Heading1"/>
      </w:pPr>
      <w:bookmarkStart w:id="7" w:name="O_1183798"/>
      <w:bookmarkEnd w:id="7"/>
      <w:r w:rsidRPr="009131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13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Bold"/>
              <w:rPr>
                <w:lang w:val="en-NZ"/>
              </w:rPr>
            </w:pPr>
            <w:r w:rsidRPr="009131D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Bold"/>
              <w:rPr>
                <w:lang w:val="en-NZ"/>
              </w:rPr>
            </w:pPr>
            <w:r w:rsidRPr="009131D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Bold"/>
              <w:rPr>
                <w:lang w:val="en-NZ"/>
              </w:rPr>
            </w:pPr>
            <w:r w:rsidRPr="009131D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Bold"/>
              <w:rPr>
                <w:lang w:val="en-NZ"/>
              </w:rPr>
            </w:pPr>
            <w:r w:rsidRPr="009131DD">
              <w:t>Equivalence status</w:t>
            </w:r>
          </w:p>
        </w:tc>
      </w:tr>
      <w:tr w:rsidTr="00913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FBPOPR1012 Prepare basic mixes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>FBPOPR1004 Prepare basic mixes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DD" w:rsidP="009131DD">
            <w:pPr>
              <w:pStyle w:val="BodyText"/>
            </w:pPr>
            <w:r w:rsidRPr="009131DD">
              <w:t>Application of unit clarified</w:t>
            </w:r>
          </w:p>
          <w:p w:rsidR="00000000" w:rsidRPr="009131DD" w:rsidP="009131DD">
            <w:pPr>
              <w:pStyle w:val="BodyText"/>
            </w:pPr>
            <w:r w:rsidRPr="009131DD">
              <w:t xml:space="preserve">Minor changes to Performance Criteria </w:t>
            </w:r>
          </w:p>
          <w:p w:rsidR="00000000" w:rsidRPr="009131DD" w:rsidP="009131DD">
            <w:pPr>
              <w:pStyle w:val="BodyText"/>
            </w:pPr>
            <w:r w:rsidRPr="009131DD">
              <w:t>Foundation Skills refined</w:t>
            </w:r>
          </w:p>
          <w:p w:rsidR="00000000" w:rsidRPr="009131DD" w:rsidP="009131DD">
            <w:pPr>
              <w:pStyle w:val="BodyText"/>
            </w:pPr>
            <w:r w:rsidRPr="009131DD">
              <w:t>Performance Evidence and Knowledge Evidence clarified</w:t>
            </w:r>
          </w:p>
          <w:p w:rsidR="00000000" w:rsidP="009131DD">
            <w:pPr>
              <w:pStyle w:val="BodyText"/>
              <w:rPr>
                <w:lang w:val="en-NZ"/>
              </w:rPr>
            </w:pPr>
            <w:r w:rsidRPr="009131DD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DD" w:rsidP="009131DD">
            <w:pPr>
              <w:pStyle w:val="BodyText"/>
            </w:pPr>
            <w:r w:rsidRPr="009131DD">
              <w:t xml:space="preserve">Equivalent </w:t>
            </w:r>
          </w:p>
        </w:tc>
      </w:tr>
    </w:tbl>
    <w:p w:rsidR="00000000" w:rsidRPr="009131DD" w:rsidP="009131DD">
      <w:pPr>
        <w:pStyle w:val="BodyText"/>
      </w:pPr>
    </w:p>
    <w:p w:rsidR="00000000" w:rsidRPr="009131DD" w:rsidP="009131DD">
      <w:pPr>
        <w:pStyle w:val="AllowPageBreak"/>
      </w:pPr>
    </w:p>
    <w:p w:rsidR="00000000" w:rsidRPr="009131DD" w:rsidP="009131DD">
      <w:pPr>
        <w:pStyle w:val="Heading1"/>
      </w:pPr>
      <w:bookmarkStart w:id="8" w:name="O_1183805"/>
      <w:bookmarkEnd w:id="8"/>
      <w:r w:rsidRPr="009131DD">
        <w:t>Links</w:t>
      </w:r>
    </w:p>
    <w:p w:rsidR="00000000" w:rsidRPr="009131DD" w:rsidP="00D27B6B">
      <w:pPr>
        <w:pStyle w:val="BodyText"/>
      </w:pPr>
      <w:r w:rsidRPr="009131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3B1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131DD" w:rsidP="009131DD"/>
    <w:sectPr w:rsidSect="009131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DD" w:rsidRPr="00D27B6B" w:rsidP="00D27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6B" w:rsidP="00913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B6B" w:rsidP="00913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7B6B" w:rsidP="00913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1DD" w:rsidRPr="00D27B6B" w:rsidP="00D27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6B" w:rsidRPr="002D2AF8" w:rsidP="00913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FBPOPR1012 Prepare basic mixes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D27B6B" w:rsidP="00913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929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E667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1DD"/>
  </w:style>
  <w:style w:type="character" w:customStyle="1" w:styleId="Heading1Char">
    <w:name w:val="Heading 1 Char"/>
    <w:basedOn w:val="DefaultParagraphFont"/>
    <w:link w:val="Heading1"/>
    <w:rsid w:val="00913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1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1D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131DD"/>
    <w:rPr>
      <w:i/>
    </w:rPr>
  </w:style>
  <w:style w:type="paragraph" w:customStyle="1" w:styleId="SuperHeading">
    <w:name w:val="SuperHeading"/>
    <w:basedOn w:val="Normal"/>
    <w:rsid w:val="00913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31DD"/>
    <w:rPr>
      <w:b/>
    </w:rPr>
  </w:style>
  <w:style w:type="character" w:customStyle="1" w:styleId="Heading2Char">
    <w:name w:val="Heading 2 Char"/>
    <w:basedOn w:val="DefaultParagraphFont"/>
    <w:link w:val="Heading2"/>
    <w:rsid w:val="00913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1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31DD"/>
    <w:rPr>
      <w:b/>
      <w:spacing w:val="0"/>
    </w:rPr>
  </w:style>
  <w:style w:type="paragraph" w:customStyle="1" w:styleId="SuperTitle">
    <w:name w:val="SuperTitle"/>
    <w:basedOn w:val="Title"/>
    <w:rsid w:val="00913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1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1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3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1DD"/>
  </w:style>
  <w:style w:type="paragraph" w:styleId="TableofFigures">
    <w:name w:val="table of figures"/>
    <w:basedOn w:val="Normal"/>
    <w:next w:val="Normal"/>
    <w:semiHidden/>
    <w:rsid w:val="00913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1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31DD"/>
    <w:rPr>
      <w:rFonts w:ascii="Wingdings" w:hAnsi="Wingdings"/>
    </w:rPr>
  </w:style>
  <w:style w:type="paragraph" w:customStyle="1" w:styleId="TableHeading">
    <w:name w:val="Table Heading"/>
    <w:basedOn w:val="HeadingBase"/>
    <w:rsid w:val="00913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1DD"/>
    <w:rPr>
      <w:color w:val="0033CC"/>
      <w:u w:val="none"/>
    </w:rPr>
  </w:style>
  <w:style w:type="paragraph" w:customStyle="1" w:styleId="BodyTextRight">
    <w:name w:val="Body Text Right"/>
    <w:basedOn w:val="BodyText"/>
    <w:rsid w:val="00913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1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1DD"/>
    <w:rPr>
      <w:sz w:val="32"/>
    </w:rPr>
  </w:style>
  <w:style w:type="paragraph" w:customStyle="1" w:styleId="HeadingProcedure">
    <w:name w:val="Heading Procedure"/>
    <w:basedOn w:val="HeadingBase"/>
    <w:next w:val="Normal"/>
    <w:rsid w:val="00913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1DD"/>
    <w:pPr>
      <w:spacing w:before="60" w:after="60"/>
    </w:pPr>
  </w:style>
  <w:style w:type="paragraph" w:styleId="ListContinue">
    <w:name w:val="List Continue"/>
    <w:basedOn w:val="List"/>
    <w:rsid w:val="009131DD"/>
    <w:pPr>
      <w:ind w:firstLine="0"/>
    </w:pPr>
  </w:style>
  <w:style w:type="paragraph" w:customStyle="1" w:styleId="ListNote">
    <w:name w:val="List Note"/>
    <w:basedOn w:val="List"/>
    <w:rsid w:val="00913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1DD"/>
    <w:rPr>
      <w:rFonts w:ascii="Courier New" w:hAnsi="Courier New"/>
    </w:rPr>
  </w:style>
  <w:style w:type="paragraph" w:customStyle="1" w:styleId="NoteBullet">
    <w:name w:val="Note Bullet"/>
    <w:basedOn w:val="Note"/>
    <w:rsid w:val="00913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1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1DD"/>
    <w:rPr>
      <w:b/>
      <w:smallCaps/>
    </w:rPr>
  </w:style>
  <w:style w:type="paragraph" w:customStyle="1" w:styleId="TableListNumber">
    <w:name w:val="Table List Number"/>
    <w:basedOn w:val="ListNumber"/>
    <w:rsid w:val="00913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1DD"/>
    <w:pPr>
      <w:numPr>
        <w:numId w:val="8"/>
      </w:numPr>
    </w:pPr>
  </w:style>
  <w:style w:type="paragraph" w:customStyle="1" w:styleId="ListAlpha2">
    <w:name w:val="List Alpha 2"/>
    <w:basedOn w:val="List2"/>
    <w:rsid w:val="009131DD"/>
    <w:pPr>
      <w:numPr>
        <w:numId w:val="7"/>
      </w:numPr>
    </w:pPr>
  </w:style>
  <w:style w:type="paragraph" w:styleId="List2">
    <w:name w:val="List 2"/>
    <w:basedOn w:val="BodyText"/>
    <w:rsid w:val="00913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1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1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1DD"/>
    <w:pPr>
      <w:numPr>
        <w:numId w:val="3"/>
      </w:numPr>
    </w:pPr>
  </w:style>
  <w:style w:type="paragraph" w:styleId="ListContinue2">
    <w:name w:val="List Continue 2"/>
    <w:basedOn w:val="List2"/>
    <w:rsid w:val="009131DD"/>
    <w:pPr>
      <w:ind w:firstLine="0"/>
    </w:pPr>
  </w:style>
  <w:style w:type="paragraph" w:styleId="ListContinue3">
    <w:name w:val="List Continue 3"/>
    <w:basedOn w:val="List3"/>
    <w:rsid w:val="009131DD"/>
    <w:pPr>
      <w:ind w:left="1021" w:firstLine="0"/>
    </w:pPr>
  </w:style>
  <w:style w:type="paragraph" w:styleId="ListContinue4">
    <w:name w:val="List Continue 4"/>
    <w:basedOn w:val="List4"/>
    <w:rsid w:val="009131DD"/>
    <w:pPr>
      <w:ind w:firstLine="0"/>
    </w:pPr>
  </w:style>
  <w:style w:type="paragraph" w:styleId="ListContinue5">
    <w:name w:val="List Continue 5"/>
    <w:basedOn w:val="List5"/>
    <w:rsid w:val="009131DD"/>
    <w:pPr>
      <w:ind w:firstLine="0"/>
    </w:pPr>
  </w:style>
  <w:style w:type="paragraph" w:styleId="ListNumber3">
    <w:name w:val="List Number 3"/>
    <w:basedOn w:val="List3"/>
    <w:rsid w:val="009131DD"/>
    <w:pPr>
      <w:numPr>
        <w:numId w:val="4"/>
      </w:numPr>
    </w:pPr>
  </w:style>
  <w:style w:type="paragraph" w:styleId="ListNumber4">
    <w:name w:val="List Number 4"/>
    <w:basedOn w:val="List4"/>
    <w:rsid w:val="009131DD"/>
    <w:pPr>
      <w:numPr>
        <w:numId w:val="5"/>
      </w:numPr>
    </w:pPr>
  </w:style>
  <w:style w:type="paragraph" w:styleId="ListNumber5">
    <w:name w:val="List Number 5"/>
    <w:basedOn w:val="List5"/>
    <w:rsid w:val="009131DD"/>
    <w:pPr>
      <w:numPr>
        <w:numId w:val="6"/>
      </w:numPr>
    </w:pPr>
  </w:style>
  <w:style w:type="paragraph" w:styleId="BlockText">
    <w:name w:val="Block Text"/>
    <w:basedOn w:val="Normal"/>
    <w:rsid w:val="00913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1DD"/>
    <w:rPr>
      <w:sz w:val="16"/>
      <w:vertAlign w:val="superscript"/>
    </w:rPr>
  </w:style>
  <w:style w:type="character" w:customStyle="1" w:styleId="Symbols">
    <w:name w:val="Symbols"/>
    <w:basedOn w:val="DefaultParagraphFont"/>
    <w:rsid w:val="009131DD"/>
    <w:rPr>
      <w:rFonts w:ascii="Symbol" w:hAnsi="Symbol"/>
    </w:rPr>
  </w:style>
  <w:style w:type="character" w:customStyle="1" w:styleId="MenuOptions">
    <w:name w:val="Menu Options"/>
    <w:basedOn w:val="DefaultParagraphFont"/>
    <w:rsid w:val="00913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1DD"/>
    <w:rPr>
      <w:b/>
    </w:rPr>
  </w:style>
  <w:style w:type="character" w:customStyle="1" w:styleId="Underlined">
    <w:name w:val="Underlined"/>
    <w:basedOn w:val="DefaultParagraphFont"/>
    <w:rsid w:val="009131DD"/>
    <w:rPr>
      <w:u w:val="single"/>
    </w:rPr>
  </w:style>
  <w:style w:type="paragraph" w:customStyle="1" w:styleId="TableBodyTextRight">
    <w:name w:val="Table Body Text Right"/>
    <w:basedOn w:val="TableBodyText"/>
    <w:rsid w:val="00913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1DD"/>
    <w:rPr>
      <w:sz w:val="18"/>
    </w:rPr>
  </w:style>
  <w:style w:type="paragraph" w:customStyle="1" w:styleId="BodySmallRight">
    <w:name w:val="Body Small Right"/>
    <w:basedOn w:val="BodyTextRight"/>
    <w:rsid w:val="009131DD"/>
    <w:rPr>
      <w:sz w:val="18"/>
      <w:szCs w:val="18"/>
    </w:rPr>
  </w:style>
  <w:style w:type="paragraph" w:customStyle="1" w:styleId="MarginEdition">
    <w:name w:val="Margin Edition"/>
    <w:basedOn w:val="MarginNote"/>
    <w:rsid w:val="00913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1DD"/>
    <w:rPr>
      <w:sz w:val="2"/>
      <w:szCs w:val="2"/>
    </w:rPr>
  </w:style>
  <w:style w:type="character" w:customStyle="1" w:styleId="Small">
    <w:name w:val="Small"/>
    <w:basedOn w:val="DefaultParagraphFont"/>
    <w:rsid w:val="009131DD"/>
    <w:rPr>
      <w:sz w:val="16"/>
    </w:rPr>
  </w:style>
  <w:style w:type="paragraph" w:customStyle="1" w:styleId="WideTable">
    <w:name w:val="Wide Table"/>
    <w:basedOn w:val="Normal"/>
    <w:rsid w:val="00913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1DD"/>
  </w:style>
  <w:style w:type="paragraph" w:styleId="Quote">
    <w:name w:val="Quote"/>
    <w:basedOn w:val="Heading1"/>
    <w:link w:val="QuoteChar"/>
    <w:qFormat/>
    <w:rsid w:val="00913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1DD"/>
    <w:pPr>
      <w:pageBreakBefore/>
    </w:pPr>
  </w:style>
  <w:style w:type="paragraph" w:customStyle="1" w:styleId="Border">
    <w:name w:val="Border"/>
    <w:basedOn w:val="Normal"/>
    <w:qFormat/>
    <w:rsid w:val="00913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1DD"/>
    <w:rPr>
      <w:u w:val="single"/>
    </w:rPr>
  </w:style>
  <w:style w:type="character" w:customStyle="1" w:styleId="BoldandItalics">
    <w:name w:val="Bold and Italics"/>
    <w:qFormat/>
    <w:rsid w:val="009131DD"/>
    <w:rPr>
      <w:b/>
      <w:i/>
      <w:u w:val="none"/>
    </w:rPr>
  </w:style>
  <w:style w:type="paragraph" w:styleId="BalloonText">
    <w:name w:val="Balloon Text"/>
    <w:basedOn w:val="Normal"/>
    <w:link w:val="BalloonTextChar"/>
    <w:rsid w:val="00913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1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7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3626</Characters>
  <Application>Microsoft Office Word</Application>
  <DocSecurity>0</DocSecurity>
  <Lines>134</Lines>
  <Paragraphs>89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FBPOPR1012 Prepare basic mixes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2022-04-19T18:14:00Z</dcterms:created>
  <dcterms:modified xsi:type="dcterms:W3CDTF">2022-04-19T18:14:00Z</dcterms:modified>
</cp:coreProperties>
</file>