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C8B" w:rsidP="004A0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FBPOIL3011 Operate and monitor an olive oil separation process</w:t>
      </w:r>
      <w:r>
        <w:fldChar w:fldCharType="end"/>
      </w:r>
    </w:p>
    <w:p w:rsidR="004A0C8B" w:rsidP="004A0C8B">
      <w:pPr>
        <w:pStyle w:val="Version"/>
        <w:sectPr w:rsidSect="00A37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7DFF" w:rsidP="00A37DFF">
      <w:pPr>
        <w:pStyle w:val="SuperHeading"/>
      </w:pPr>
      <w:r w:rsidRPr="00A37DFF">
        <w:t>FBPOIL3011 Operate and monitor an olive oil separation process</w:t>
      </w:r>
    </w:p>
    <w:p w:rsidR="00000000" w:rsidRPr="00A37DFF" w:rsidP="00A37DFF">
      <w:pPr>
        <w:pStyle w:val="Heading1"/>
      </w:pPr>
      <w:bookmarkStart w:id="1" w:name="O_1183725"/>
      <w:bookmarkEnd w:id="1"/>
      <w:r w:rsidRPr="00A37D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Comments</w:t>
            </w:r>
          </w:p>
        </w:tc>
      </w:tr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t>This version released with FBP Food, Beverage and Pharmaceutical Training Package Version 6.0.</w:t>
            </w:r>
          </w:p>
        </w:tc>
      </w:tr>
    </w:tbl>
    <w:p w:rsidR="00000000" w:rsidRPr="00A37DFF" w:rsidP="00A37DFF">
      <w:pPr>
        <w:pStyle w:val="BodyText"/>
      </w:pPr>
    </w:p>
    <w:p w:rsidR="00000000" w:rsidRPr="00A37DFF" w:rsidP="00A37DFF">
      <w:pPr>
        <w:pStyle w:val="AllowPageBreak"/>
      </w:pPr>
    </w:p>
    <w:p w:rsidR="00000000" w:rsidRPr="00A37DFF" w:rsidP="00A37DFF">
      <w:pPr>
        <w:pStyle w:val="Heading1"/>
      </w:pPr>
      <w:bookmarkStart w:id="2" w:name="O_1183726"/>
      <w:bookmarkEnd w:id="2"/>
      <w:r w:rsidRPr="00A37DFF">
        <w:t>Application</w:t>
      </w:r>
    </w:p>
    <w:p w:rsidR="00000000" w:rsidRPr="00A37DFF" w:rsidP="004A0C8B">
      <w:pPr>
        <w:pStyle w:val="BodyText"/>
      </w:pPr>
      <w:r w:rsidRPr="00A37DFF">
        <w:t>This unit of competency describes the skills and knowledge required to set up, operate, adjust and shut down an olive oil separation process.</w:t>
      </w:r>
    </w:p>
    <w:p w:rsidR="00000000" w:rsidRPr="00A37DFF" w:rsidP="004A0C8B">
      <w:pPr>
        <w:pStyle w:val="BodyText"/>
      </w:pPr>
      <w:r w:rsidRPr="00A37DFF">
        <w:t>This unit applies to individuals who work in an olive oil processing environment. It typically applies</w:t>
      </w:r>
      <w:r w:rsidRPr="00A37DFF">
        <w:t xml:space="preserve"> to the production worker responsible for applying basic operating principles to the operation and monitoring of a separator and associated equipment.</w:t>
      </w:r>
    </w:p>
    <w:p w:rsidR="00000000" w:rsidRPr="00A37DFF" w:rsidP="004A0C8B">
      <w:pPr>
        <w:pStyle w:val="BodyText"/>
      </w:pPr>
      <w:r w:rsidRPr="00A37DFF">
        <w:t>All work must be carried out to comply with workplace procedures, in accordance with state/territory heal</w:t>
      </w:r>
      <w:r w:rsidRPr="00A37DFF">
        <w:t>th and safety and food safety regulations, legislation and standards that apply to the workplace.</w:t>
      </w:r>
    </w:p>
    <w:p w:rsidR="00000000" w:rsidRPr="00A37DFF" w:rsidP="004A0C8B">
      <w:pPr>
        <w:pStyle w:val="BodyText"/>
      </w:pPr>
      <w:r w:rsidRPr="00A37DFF">
        <w:t>No licensing, legislative or certification requirements apply to this unit at the time of publication.</w:t>
      </w:r>
    </w:p>
    <w:p w:rsidR="00000000" w:rsidRPr="00A37DFF" w:rsidP="00A37DFF">
      <w:pPr>
        <w:pStyle w:val="Heading1"/>
      </w:pPr>
      <w:bookmarkStart w:id="3" w:name="O_1183727"/>
      <w:bookmarkEnd w:id="3"/>
      <w:r w:rsidRPr="00A37DFF">
        <w:t>Pre-requisite Unit</w:t>
      </w:r>
    </w:p>
    <w:p w:rsidR="00000000" w:rsidRPr="00A37DFF" w:rsidP="004A0C8B">
      <w:pPr>
        <w:pStyle w:val="BodyText"/>
      </w:pPr>
      <w:r w:rsidRPr="00A37DFF">
        <w:t>Nil</w:t>
      </w:r>
    </w:p>
    <w:p w:rsidR="00000000" w:rsidRPr="00A37DFF" w:rsidP="00A37DFF">
      <w:pPr>
        <w:pStyle w:val="Heading1"/>
      </w:pPr>
      <w:bookmarkStart w:id="4" w:name="O_1183729"/>
      <w:bookmarkEnd w:id="4"/>
      <w:r w:rsidRPr="00A37DFF">
        <w:t>Unit Sector</w:t>
      </w:r>
    </w:p>
    <w:p w:rsidR="00000000" w:rsidRPr="00A37DFF" w:rsidP="004A0C8B">
      <w:pPr>
        <w:pStyle w:val="BodyText"/>
      </w:pPr>
      <w:r w:rsidRPr="00A37DFF">
        <w:t>Edible Oils (OIL)</w:t>
      </w:r>
    </w:p>
    <w:p w:rsidR="00000000" w:rsidRPr="00A37DFF" w:rsidP="00A37DFF">
      <w:pPr>
        <w:pStyle w:val="Heading1"/>
      </w:pPr>
      <w:bookmarkStart w:id="5" w:name="O_1183730"/>
      <w:bookmarkEnd w:id="5"/>
      <w:r w:rsidRPr="00A37D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Performance Criteria</w:t>
            </w:r>
          </w:p>
        </w:tc>
      </w:tr>
      <w:tr w:rsidTr="004A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t>1.1 Confirm malaxed paste is available to meet product specification</w:t>
            </w:r>
          </w:p>
          <w:p w:rsidR="00000000" w:rsidRPr="00A37DFF" w:rsidP="00A37DFF">
            <w:pPr>
              <w:pStyle w:val="BodyText"/>
            </w:pPr>
            <w:r w:rsidRPr="00A37DFF">
              <w:t>1.2 Confirm separator and associated equipment is c</w:t>
            </w:r>
            <w:r w:rsidRPr="00A37DFF">
              <w:t>lean and ready for operation according to health, safety and food safety requirements</w:t>
            </w:r>
          </w:p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1.3 Wear appropriate personal protective clothing and ensure correct fit</w:t>
            </w:r>
          </w:p>
        </w:tc>
      </w:tr>
      <w:tr w:rsidTr="004A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2. Prepare the separation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t>2.1 Fit machine components and related attachments and adjust to meet operating requirements</w:t>
            </w:r>
          </w:p>
          <w:p w:rsidR="00000000" w:rsidRPr="00A37DFF" w:rsidP="00A37DFF">
            <w:pPr>
              <w:pStyle w:val="BodyText"/>
            </w:pPr>
            <w:r w:rsidRPr="00A37DFF">
              <w:t>2.2 Enter processing and operating parameters as required to meet safety and production requirements</w:t>
            </w:r>
          </w:p>
          <w:p w:rsidR="00000000" w:rsidRPr="00A37DFF" w:rsidP="00A37DFF">
            <w:pPr>
              <w:pStyle w:val="BodyText"/>
            </w:pPr>
            <w:r w:rsidRPr="00A37DFF">
              <w:t>2.3 Carry out pre-start checks according to workplace health a</w:t>
            </w:r>
            <w:r w:rsidRPr="00A37DFF">
              <w:t>nd safety and operating requirements</w:t>
            </w:r>
          </w:p>
          <w:p w:rsidR="00000000" w:rsidRPr="00A37DFF" w:rsidP="00A37DFF">
            <w:pPr>
              <w:pStyle w:val="BodyText"/>
            </w:pPr>
            <w:r w:rsidRPr="00A37DFF">
              <w:t>2.4 Check decanter plates are in the appropriate position</w:t>
            </w:r>
          </w:p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2.5 Pump paste into the decanter ready for separation</w:t>
            </w:r>
          </w:p>
        </w:tc>
      </w:tr>
      <w:tr w:rsidTr="004A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t>3.1 Start, operate and monitor equipment to ensure optimal performance</w:t>
            </w:r>
          </w:p>
          <w:p w:rsidR="00000000" w:rsidRPr="00A37DFF" w:rsidP="00A37DFF">
            <w:pPr>
              <w:pStyle w:val="BodyText"/>
            </w:pPr>
            <w:r w:rsidRPr="00A37DFF">
              <w:t>3.</w:t>
            </w:r>
            <w:r w:rsidRPr="00A37DFF">
              <w:t>2 Adjust decanter speed and monitor oil losses in the pomace</w:t>
            </w:r>
          </w:p>
          <w:p w:rsidR="00000000" w:rsidRPr="00A37DFF" w:rsidP="00A37DFF">
            <w:pPr>
              <w:pStyle w:val="BodyText"/>
            </w:pPr>
            <w:r w:rsidRPr="00A37DFF">
              <w:t xml:space="preserve">3.3 Inject small amount of water into centrifuge to reduce the chances of losing oil in the waste </w:t>
            </w:r>
          </w:p>
          <w:p w:rsidR="00000000" w:rsidRPr="00A37DFF" w:rsidP="00A37DFF">
            <w:pPr>
              <w:pStyle w:val="BodyText"/>
            </w:pPr>
            <w:r w:rsidRPr="00A37DFF">
              <w:t>3.4 Monitor presence of fine solid particles coming with oil that may compromise the separator</w:t>
            </w:r>
            <w:r>
              <w:t>’</w:t>
            </w:r>
            <w:r w:rsidRPr="00A37DFF">
              <w:t>s</w:t>
            </w:r>
            <w:r w:rsidRPr="00A37DFF">
              <w:t xml:space="preserve"> cleaning performance</w:t>
            </w:r>
          </w:p>
          <w:p w:rsidR="00000000" w:rsidRPr="00A37DFF" w:rsidP="00A37DFF">
            <w:pPr>
              <w:pStyle w:val="BodyText"/>
            </w:pPr>
            <w:r w:rsidRPr="00A37DFF">
              <w:t>3.5 Monitor performance of vertical centrifuge to confirm separation</w:t>
            </w:r>
          </w:p>
          <w:p w:rsidR="00000000" w:rsidRPr="00A37DFF" w:rsidP="00A37DFF">
            <w:pPr>
              <w:pStyle w:val="BodyText"/>
            </w:pPr>
            <w:r w:rsidRPr="00A37DFF">
              <w:t>3.6 Adjust amount of water added to separator in order to minimise stripping of polar compounds from the oil</w:t>
            </w:r>
          </w:p>
          <w:p w:rsidR="00000000" w:rsidRPr="00A37DFF" w:rsidP="00A37DFF">
            <w:pPr>
              <w:pStyle w:val="BodyText"/>
            </w:pPr>
            <w:r w:rsidRPr="00A37DFF">
              <w:t>3.7 Adjust separator</w:t>
            </w:r>
            <w:r>
              <w:t>’</w:t>
            </w:r>
            <w:r w:rsidRPr="00A37DFF">
              <w:t>s automatic or manual discharge cyc</w:t>
            </w:r>
            <w:r w:rsidRPr="00A37DFF">
              <w:t>les to ensure a reasonable oil cleaning performance</w:t>
            </w:r>
          </w:p>
          <w:p w:rsidR="00000000" w:rsidRPr="00A37DFF" w:rsidP="00A37DFF">
            <w:pPr>
              <w:pStyle w:val="BodyText"/>
            </w:pPr>
            <w:r w:rsidRPr="00A37DFF">
              <w:t>3.8 Taste and smell oil as it leaves the separator to detect any impurities</w:t>
            </w:r>
          </w:p>
          <w:p w:rsidR="00000000" w:rsidRPr="00A37DFF" w:rsidP="00A37DFF">
            <w:pPr>
              <w:pStyle w:val="BodyText"/>
            </w:pPr>
            <w:r w:rsidRPr="00A37DFF">
              <w:t>3.9 Identify, rectify and report out-of-specification equipment, product or process outcomes according to workplace requirements</w:t>
            </w:r>
          </w:p>
          <w:p w:rsidR="00000000" w:rsidRPr="00A37DFF" w:rsidP="00A37DFF">
            <w:pPr>
              <w:pStyle w:val="BodyText"/>
            </w:pPr>
            <w:r w:rsidRPr="00A37DFF">
              <w:t>3.10 Discard any tainted or impure olive oil according to environmental guidelines</w:t>
            </w:r>
          </w:p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3.11 Complete batch processing records according to workplace requirements</w:t>
            </w:r>
          </w:p>
        </w:tc>
      </w:tr>
      <w:tr w:rsidTr="004A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4. Shut down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t>4.1 Identify appropriate shutdown procedure</w:t>
            </w:r>
          </w:p>
          <w:p w:rsidR="00000000" w:rsidRPr="00A37DFF" w:rsidP="00A37DFF">
            <w:pPr>
              <w:pStyle w:val="BodyText"/>
            </w:pPr>
            <w:r w:rsidRPr="00A37DFF">
              <w:t>4.2 Shut down pr</w:t>
            </w:r>
            <w:r w:rsidRPr="00A37DFF">
              <w:t>ocess according to workplace health and safety and operating requirements</w:t>
            </w:r>
          </w:p>
          <w:p w:rsidR="00000000" w:rsidRPr="00A37DFF" w:rsidP="00A37DFF">
            <w:pPr>
              <w:pStyle w:val="BodyText"/>
            </w:pPr>
            <w:r w:rsidRPr="00A37DFF">
              <w:t xml:space="preserve">4.3 Apply workplace cleaning procedures and dispose of any waste </w:t>
            </w:r>
            <w:r w:rsidRPr="00A37DFF">
              <w:t xml:space="preserve">according to environmental requirements </w:t>
            </w:r>
          </w:p>
          <w:p w:rsidR="00000000" w:rsidRPr="00A37DFF" w:rsidP="00A37DFF">
            <w:pPr>
              <w:pStyle w:val="BodyText"/>
            </w:pPr>
            <w:r w:rsidRPr="00A37DFF">
              <w:t>4.4 Identify and report maintenance requirements</w:t>
            </w:r>
          </w:p>
        </w:tc>
      </w:tr>
    </w:tbl>
    <w:p w:rsidR="00000000" w:rsidRPr="00A37DFF" w:rsidP="00A37DFF">
      <w:pPr>
        <w:pStyle w:val="BodyText"/>
      </w:pPr>
    </w:p>
    <w:p w:rsidR="00000000" w:rsidRPr="00A37DFF" w:rsidP="00A37DFF">
      <w:pPr>
        <w:pStyle w:val="AllowPageBreak"/>
      </w:pPr>
    </w:p>
    <w:p w:rsidR="00000000" w:rsidRPr="00A37DFF" w:rsidP="00A37DFF">
      <w:pPr>
        <w:pStyle w:val="Heading1"/>
      </w:pPr>
      <w:bookmarkStart w:id="6" w:name="O_1183731"/>
      <w:bookmarkEnd w:id="6"/>
      <w:r w:rsidRPr="00A37DFF">
        <w:t>Foundation Skills</w:t>
      </w:r>
    </w:p>
    <w:p w:rsidR="00000000" w:rsidRPr="004A0C8B" w:rsidP="004A0C8B">
      <w:pPr>
        <w:pStyle w:val="BodyText"/>
        <w:rPr>
          <w:i/>
        </w:rPr>
      </w:pPr>
      <w:r w:rsidRPr="004A0C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Description</w:t>
            </w:r>
          </w:p>
        </w:tc>
      </w:tr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ListBullet"/>
              <w:rPr>
                <w:lang w:val="en-NZ"/>
              </w:rPr>
            </w:pPr>
            <w:r w:rsidRPr="00A37DFF">
              <w:t>Problem-solve iss</w:t>
            </w:r>
            <w:r w:rsidRPr="00A37DFF">
              <w:t>ues with process to ensure quality outcomes</w:t>
            </w:r>
          </w:p>
        </w:tc>
      </w:tr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ListBullet"/>
            </w:pPr>
            <w:r w:rsidRPr="00A37DFF">
              <w:t>Interpret workplace and standard operating procedures relevant to work task</w:t>
            </w:r>
          </w:p>
          <w:p w:rsidR="00000000" w:rsidP="00A37DFF">
            <w:pPr>
              <w:pStyle w:val="ListBullet"/>
              <w:rPr>
                <w:lang w:val="en-NZ"/>
              </w:rPr>
            </w:pPr>
            <w:r w:rsidRPr="00A37DFF">
              <w:t>Interpret production requirements</w:t>
            </w:r>
          </w:p>
        </w:tc>
      </w:tr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ListBullet"/>
              <w:rPr>
                <w:lang w:val="en-NZ"/>
              </w:rPr>
            </w:pPr>
            <w:r w:rsidRPr="00A37DFF">
              <w:t>Record processing data using digital and/or paper-based formats</w:t>
            </w:r>
          </w:p>
        </w:tc>
      </w:tr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ListBullet"/>
            </w:pPr>
            <w:r w:rsidRPr="00A37DFF">
              <w:t>Measure ingredients (kg, T, L, hL)</w:t>
            </w:r>
          </w:p>
          <w:p w:rsidR="00000000" w:rsidRPr="00A37DFF" w:rsidP="00A37DFF">
            <w:pPr>
              <w:pStyle w:val="ListBullet"/>
            </w:pPr>
            <w:r w:rsidRPr="00A37DFF">
              <w:t>Monitor and interpret production and process control indicators and data</w:t>
            </w:r>
          </w:p>
          <w:p w:rsidR="00000000" w:rsidRPr="00A37DFF" w:rsidP="00A37DFF">
            <w:pPr>
              <w:pStyle w:val="ListBullet"/>
            </w:pPr>
            <w:r w:rsidRPr="00A37DFF">
              <w:t xml:space="preserve">Monitor supply and flow of materials to and from the process </w:t>
            </w:r>
          </w:p>
          <w:p w:rsidR="00000000" w:rsidRPr="00A37DFF" w:rsidP="00A37DFF">
            <w:pPr>
              <w:pStyle w:val="ListBullet"/>
            </w:pPr>
            <w:r w:rsidRPr="00A37DFF">
              <w:t>Calculate percentages to determine water injection requirements (%)</w:t>
            </w:r>
          </w:p>
        </w:tc>
      </w:tr>
    </w:tbl>
    <w:p w:rsidR="00000000" w:rsidRPr="00A37DFF" w:rsidP="00A37DFF">
      <w:pPr>
        <w:pStyle w:val="BodyText"/>
      </w:pPr>
    </w:p>
    <w:p w:rsidR="00000000" w:rsidRPr="00A37DFF" w:rsidP="00A37DFF">
      <w:pPr>
        <w:pStyle w:val="AllowPageBreak"/>
      </w:pPr>
    </w:p>
    <w:p w:rsidR="00000000" w:rsidRPr="00A37DFF" w:rsidP="00A37DFF">
      <w:pPr>
        <w:pStyle w:val="Heading1"/>
      </w:pPr>
      <w:bookmarkStart w:id="7" w:name="O_1183733"/>
      <w:bookmarkEnd w:id="7"/>
      <w:r w:rsidRPr="00A37D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Bold"/>
              <w:rPr>
                <w:lang w:val="en-NZ"/>
              </w:rPr>
            </w:pPr>
            <w:r w:rsidRPr="00A37DFF">
              <w:t>Equivalence status</w:t>
            </w:r>
          </w:p>
        </w:tc>
      </w:tr>
      <w:tr w:rsidTr="00A37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FBPOIL3011 Operate and monitor an olive oil separation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7DFF">
            <w:pPr>
              <w:pStyle w:val="BodyText"/>
              <w:rPr>
                <w:lang w:val="en-NZ"/>
              </w:rPr>
            </w:pPr>
            <w:r w:rsidRPr="00A37DFF">
              <w:t>The unit has been created to address a skill or task</w:t>
            </w:r>
            <w:r w:rsidRPr="00A37DFF">
              <w:t xml:space="preserve">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7DFF" w:rsidP="00A37DFF">
            <w:pPr>
              <w:pStyle w:val="BodyText"/>
            </w:pPr>
            <w:r w:rsidRPr="00A37DFF">
              <w:t>Newly created</w:t>
            </w:r>
          </w:p>
        </w:tc>
      </w:tr>
    </w:tbl>
    <w:p w:rsidR="00000000" w:rsidRPr="00A37DFF" w:rsidP="00A37DFF">
      <w:pPr>
        <w:pStyle w:val="BodyText"/>
      </w:pPr>
    </w:p>
    <w:p w:rsidR="00000000" w:rsidRPr="00A37DFF" w:rsidP="00A37DFF">
      <w:pPr>
        <w:pStyle w:val="AllowPageBreak"/>
      </w:pPr>
    </w:p>
    <w:p w:rsidR="00000000" w:rsidRPr="00A37DFF" w:rsidP="00A37DFF">
      <w:pPr>
        <w:pStyle w:val="Heading1"/>
      </w:pPr>
      <w:bookmarkStart w:id="8" w:name="O_1183740"/>
      <w:bookmarkEnd w:id="8"/>
      <w:r w:rsidRPr="00A37DFF">
        <w:t>Links</w:t>
      </w:r>
    </w:p>
    <w:p w:rsidR="00000000" w:rsidRPr="00A37DFF" w:rsidP="004A0C8B">
      <w:pPr>
        <w:pStyle w:val="BodyText"/>
      </w:pPr>
      <w:r w:rsidRPr="00A37D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783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7DFF" w:rsidP="00A37DFF"/>
    <w:sectPr w:rsidSect="00A37D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FF" w:rsidRPr="004A0C8B" w:rsidP="004A0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B" w:rsidP="00A37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C8B" w:rsidP="00A37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0C8B" w:rsidP="00A37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7DFF" w:rsidRPr="004A0C8B" w:rsidP="004A0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B" w:rsidRPr="002D2AF8" w:rsidP="00A37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FBPOIL3011 Operate and monitor an olive oil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A0C8B" w:rsidP="00A37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261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C07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7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7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7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7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7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7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7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7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7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7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7DFF"/>
  </w:style>
  <w:style w:type="character" w:customStyle="1" w:styleId="Heading1Char">
    <w:name w:val="Heading 1 Char"/>
    <w:basedOn w:val="DefaultParagraphFont"/>
    <w:link w:val="Heading1"/>
    <w:rsid w:val="00A37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7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7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7D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37DFF"/>
    <w:rPr>
      <w:i/>
    </w:rPr>
  </w:style>
  <w:style w:type="paragraph" w:customStyle="1" w:styleId="SuperHeading">
    <w:name w:val="SuperHeading"/>
    <w:basedOn w:val="Normal"/>
    <w:rsid w:val="00A37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7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7DFF"/>
    <w:rPr>
      <w:b/>
    </w:rPr>
  </w:style>
  <w:style w:type="character" w:customStyle="1" w:styleId="Heading2Char">
    <w:name w:val="Heading 2 Char"/>
    <w:basedOn w:val="DefaultParagraphFont"/>
    <w:link w:val="Heading2"/>
    <w:rsid w:val="00A37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7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7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7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7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7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7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7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7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7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7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7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7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7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7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7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7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7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7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7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7DFF"/>
    <w:rPr>
      <w:b/>
      <w:spacing w:val="0"/>
    </w:rPr>
  </w:style>
  <w:style w:type="paragraph" w:customStyle="1" w:styleId="SuperTitle">
    <w:name w:val="SuperTitle"/>
    <w:basedOn w:val="Title"/>
    <w:rsid w:val="00A37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7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7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7D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7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7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7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7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7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7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7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7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7D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7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7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7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7DFF"/>
  </w:style>
  <w:style w:type="paragraph" w:styleId="TableofFigures">
    <w:name w:val="table of figures"/>
    <w:basedOn w:val="Normal"/>
    <w:next w:val="Normal"/>
    <w:semiHidden/>
    <w:rsid w:val="00A37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7D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7DFF"/>
    <w:rPr>
      <w:rFonts w:ascii="Wingdings" w:hAnsi="Wingdings"/>
    </w:rPr>
  </w:style>
  <w:style w:type="paragraph" w:customStyle="1" w:styleId="TableHeading">
    <w:name w:val="Table Heading"/>
    <w:basedOn w:val="HeadingBase"/>
    <w:rsid w:val="00A37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7DFF"/>
    <w:rPr>
      <w:color w:val="0033CC"/>
      <w:u w:val="none"/>
    </w:rPr>
  </w:style>
  <w:style w:type="paragraph" w:customStyle="1" w:styleId="BodyTextRight">
    <w:name w:val="Body Text Right"/>
    <w:basedOn w:val="BodyText"/>
    <w:rsid w:val="00A37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7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7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7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7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7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7DFF"/>
    <w:rPr>
      <w:sz w:val="32"/>
    </w:rPr>
  </w:style>
  <w:style w:type="paragraph" w:customStyle="1" w:styleId="HeadingProcedure">
    <w:name w:val="Heading Procedure"/>
    <w:basedOn w:val="HeadingBase"/>
    <w:next w:val="Normal"/>
    <w:rsid w:val="00A37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7DFF"/>
    <w:pPr>
      <w:spacing w:before="60" w:after="60"/>
    </w:pPr>
  </w:style>
  <w:style w:type="paragraph" w:styleId="ListContinue">
    <w:name w:val="List Continue"/>
    <w:basedOn w:val="List"/>
    <w:rsid w:val="00A37DFF"/>
    <w:pPr>
      <w:ind w:firstLine="0"/>
    </w:pPr>
  </w:style>
  <w:style w:type="paragraph" w:customStyle="1" w:styleId="ListNote">
    <w:name w:val="List Note"/>
    <w:basedOn w:val="List"/>
    <w:rsid w:val="00A37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7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7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7DFF"/>
    <w:rPr>
      <w:rFonts w:ascii="Courier New" w:hAnsi="Courier New"/>
    </w:rPr>
  </w:style>
  <w:style w:type="paragraph" w:customStyle="1" w:styleId="NoteBullet">
    <w:name w:val="Note Bullet"/>
    <w:basedOn w:val="Note"/>
    <w:rsid w:val="00A37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7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7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7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7D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7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7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7DFF"/>
    <w:rPr>
      <w:b/>
      <w:smallCaps/>
    </w:rPr>
  </w:style>
  <w:style w:type="paragraph" w:customStyle="1" w:styleId="TableListNumber">
    <w:name w:val="Table List Number"/>
    <w:basedOn w:val="ListNumber"/>
    <w:rsid w:val="00A37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7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7DFF"/>
    <w:pPr>
      <w:numPr>
        <w:numId w:val="8"/>
      </w:numPr>
    </w:pPr>
  </w:style>
  <w:style w:type="paragraph" w:customStyle="1" w:styleId="ListAlpha2">
    <w:name w:val="List Alpha 2"/>
    <w:basedOn w:val="List2"/>
    <w:rsid w:val="00A37DFF"/>
    <w:pPr>
      <w:numPr>
        <w:numId w:val="7"/>
      </w:numPr>
    </w:pPr>
  </w:style>
  <w:style w:type="paragraph" w:styleId="List2">
    <w:name w:val="List 2"/>
    <w:basedOn w:val="BodyText"/>
    <w:rsid w:val="00A37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7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7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7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7D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7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7DFF"/>
    <w:pPr>
      <w:numPr>
        <w:numId w:val="3"/>
      </w:numPr>
    </w:pPr>
  </w:style>
  <w:style w:type="paragraph" w:styleId="ListContinue2">
    <w:name w:val="List Continue 2"/>
    <w:basedOn w:val="List2"/>
    <w:rsid w:val="00A37DFF"/>
    <w:pPr>
      <w:ind w:firstLine="0"/>
    </w:pPr>
  </w:style>
  <w:style w:type="paragraph" w:styleId="ListContinue3">
    <w:name w:val="List Continue 3"/>
    <w:basedOn w:val="List3"/>
    <w:rsid w:val="00A37DFF"/>
    <w:pPr>
      <w:ind w:left="1021" w:firstLine="0"/>
    </w:pPr>
  </w:style>
  <w:style w:type="paragraph" w:styleId="ListContinue4">
    <w:name w:val="List Continue 4"/>
    <w:basedOn w:val="List4"/>
    <w:rsid w:val="00A37DFF"/>
    <w:pPr>
      <w:ind w:firstLine="0"/>
    </w:pPr>
  </w:style>
  <w:style w:type="paragraph" w:styleId="ListContinue5">
    <w:name w:val="List Continue 5"/>
    <w:basedOn w:val="List5"/>
    <w:rsid w:val="00A37DFF"/>
    <w:pPr>
      <w:ind w:firstLine="0"/>
    </w:pPr>
  </w:style>
  <w:style w:type="paragraph" w:styleId="ListNumber3">
    <w:name w:val="List Number 3"/>
    <w:basedOn w:val="List3"/>
    <w:rsid w:val="00A37DFF"/>
    <w:pPr>
      <w:numPr>
        <w:numId w:val="4"/>
      </w:numPr>
    </w:pPr>
  </w:style>
  <w:style w:type="paragraph" w:styleId="ListNumber4">
    <w:name w:val="List Number 4"/>
    <w:basedOn w:val="List4"/>
    <w:rsid w:val="00A37DFF"/>
    <w:pPr>
      <w:numPr>
        <w:numId w:val="5"/>
      </w:numPr>
    </w:pPr>
  </w:style>
  <w:style w:type="paragraph" w:styleId="ListNumber5">
    <w:name w:val="List Number 5"/>
    <w:basedOn w:val="List5"/>
    <w:rsid w:val="00A37DFF"/>
    <w:pPr>
      <w:numPr>
        <w:numId w:val="6"/>
      </w:numPr>
    </w:pPr>
  </w:style>
  <w:style w:type="paragraph" w:styleId="BlockText">
    <w:name w:val="Block Text"/>
    <w:basedOn w:val="Normal"/>
    <w:rsid w:val="00A37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7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7DFF"/>
    <w:rPr>
      <w:sz w:val="16"/>
      <w:vertAlign w:val="superscript"/>
    </w:rPr>
  </w:style>
  <w:style w:type="character" w:customStyle="1" w:styleId="Symbols">
    <w:name w:val="Symbols"/>
    <w:basedOn w:val="DefaultParagraphFont"/>
    <w:rsid w:val="00A37DFF"/>
    <w:rPr>
      <w:rFonts w:ascii="Symbol" w:hAnsi="Symbol"/>
    </w:rPr>
  </w:style>
  <w:style w:type="character" w:customStyle="1" w:styleId="MenuOptions">
    <w:name w:val="Menu Options"/>
    <w:basedOn w:val="DefaultParagraphFont"/>
    <w:rsid w:val="00A37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7DFF"/>
    <w:rPr>
      <w:b/>
    </w:rPr>
  </w:style>
  <w:style w:type="character" w:customStyle="1" w:styleId="Underlined">
    <w:name w:val="Underlined"/>
    <w:basedOn w:val="DefaultParagraphFont"/>
    <w:rsid w:val="00A37DFF"/>
    <w:rPr>
      <w:u w:val="single"/>
    </w:rPr>
  </w:style>
  <w:style w:type="paragraph" w:customStyle="1" w:styleId="TableBodyTextRight">
    <w:name w:val="Table Body Text Right"/>
    <w:basedOn w:val="TableBodyText"/>
    <w:rsid w:val="00A37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7DFF"/>
    <w:rPr>
      <w:sz w:val="18"/>
    </w:rPr>
  </w:style>
  <w:style w:type="paragraph" w:customStyle="1" w:styleId="BodySmallRight">
    <w:name w:val="Body Small Right"/>
    <w:basedOn w:val="BodyTextRight"/>
    <w:rsid w:val="00A37DFF"/>
    <w:rPr>
      <w:sz w:val="18"/>
      <w:szCs w:val="18"/>
    </w:rPr>
  </w:style>
  <w:style w:type="paragraph" w:customStyle="1" w:styleId="MarginEdition">
    <w:name w:val="Margin Edition"/>
    <w:basedOn w:val="MarginNote"/>
    <w:rsid w:val="00A37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7DFF"/>
    <w:rPr>
      <w:sz w:val="2"/>
      <w:szCs w:val="2"/>
    </w:rPr>
  </w:style>
  <w:style w:type="character" w:customStyle="1" w:styleId="Small">
    <w:name w:val="Small"/>
    <w:basedOn w:val="DefaultParagraphFont"/>
    <w:rsid w:val="00A37DFF"/>
    <w:rPr>
      <w:sz w:val="16"/>
    </w:rPr>
  </w:style>
  <w:style w:type="paragraph" w:customStyle="1" w:styleId="WideTable">
    <w:name w:val="Wide Table"/>
    <w:basedOn w:val="Normal"/>
    <w:rsid w:val="00A37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7DFF"/>
  </w:style>
  <w:style w:type="paragraph" w:styleId="Quote">
    <w:name w:val="Quote"/>
    <w:basedOn w:val="Heading1"/>
    <w:link w:val="QuoteChar"/>
    <w:qFormat/>
    <w:rsid w:val="00A37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7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7DFF"/>
    <w:pPr>
      <w:pageBreakBefore/>
    </w:pPr>
  </w:style>
  <w:style w:type="paragraph" w:customStyle="1" w:styleId="Border">
    <w:name w:val="Border"/>
    <w:basedOn w:val="Normal"/>
    <w:qFormat/>
    <w:rsid w:val="00A37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7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7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7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7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7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7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7DFF"/>
    <w:rPr>
      <w:u w:val="single"/>
    </w:rPr>
  </w:style>
  <w:style w:type="character" w:customStyle="1" w:styleId="BoldandItalics">
    <w:name w:val="Bold and Italics"/>
    <w:qFormat/>
    <w:rsid w:val="00A37DFF"/>
    <w:rPr>
      <w:b/>
      <w:i/>
      <w:u w:val="none"/>
    </w:rPr>
  </w:style>
  <w:style w:type="paragraph" w:styleId="BalloonText">
    <w:name w:val="Balloon Text"/>
    <w:basedOn w:val="Normal"/>
    <w:link w:val="BalloonTextChar"/>
    <w:rsid w:val="00A37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7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7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7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7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7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7D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0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4120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FBPOIL3011 Operate and monitor an olive oil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2023-01-25T09:24:00Z</dcterms:created>
  <dcterms:modified xsi:type="dcterms:W3CDTF">2023-01-25T09:24:00Z</dcterms:modified>
</cp:coreProperties>
</file>