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399" w:rsidP="009C1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FBPOIL3011 Operate and monitor an olive oil separation process</w:t>
      </w:r>
      <w:r>
        <w:fldChar w:fldCharType="end"/>
      </w:r>
    </w:p>
    <w:p w:rsidR="009C1399" w:rsidP="009C1399">
      <w:pPr>
        <w:pStyle w:val="Version"/>
        <w:sectPr w:rsidSect="00B95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F44" w:rsidP="00B95F44">
      <w:pPr>
        <w:pStyle w:val="SuperHeading"/>
      </w:pPr>
      <w:r w:rsidRPr="00B95F44">
        <w:t>Assessment Requirements for FBPOIL3011 Operate and monitor an olive oil separation process</w:t>
      </w:r>
    </w:p>
    <w:p w:rsidR="00000000" w:rsidRPr="00B95F44" w:rsidP="00B95F44">
      <w:pPr>
        <w:pStyle w:val="Heading1"/>
      </w:pPr>
      <w:bookmarkStart w:id="1" w:name="O_1183735"/>
      <w:bookmarkEnd w:id="1"/>
      <w:r w:rsidRPr="00B95F4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9C13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44">
            <w:pPr>
              <w:pStyle w:val="BodyTextBold"/>
              <w:rPr>
                <w:lang w:val="en-NZ"/>
              </w:rPr>
            </w:pPr>
            <w:r w:rsidRPr="00B95F44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44">
            <w:pPr>
              <w:pStyle w:val="BodyTextBold"/>
              <w:rPr>
                <w:lang w:val="en-NZ"/>
              </w:rPr>
            </w:pPr>
            <w:r w:rsidRPr="00B95F44">
              <w:t>Comments</w:t>
            </w:r>
          </w:p>
        </w:tc>
      </w:tr>
      <w:tr w:rsidTr="009C13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F44">
            <w:pPr>
              <w:pStyle w:val="BodyText"/>
              <w:rPr>
                <w:lang w:val="en-NZ"/>
              </w:rPr>
            </w:pPr>
            <w:r w:rsidRPr="00B95F4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F44" w:rsidP="00B95F44">
            <w:pPr>
              <w:pStyle w:val="BodyText"/>
            </w:pPr>
            <w:r w:rsidRPr="00B95F44">
              <w:t>This version released with FBP Food, Beverage and Pharmaceutical Training Package Version 6.0.</w:t>
            </w:r>
          </w:p>
        </w:tc>
      </w:tr>
    </w:tbl>
    <w:p w:rsidR="00000000" w:rsidRPr="00B95F44" w:rsidP="00B95F44">
      <w:pPr>
        <w:pStyle w:val="BodyText"/>
      </w:pPr>
    </w:p>
    <w:p w:rsidR="00000000" w:rsidRPr="00B95F44" w:rsidP="00B95F44">
      <w:pPr>
        <w:pStyle w:val="AllowPageBreak"/>
      </w:pPr>
    </w:p>
    <w:p w:rsidR="00000000" w:rsidRPr="00B95F44" w:rsidP="00B95F44">
      <w:pPr>
        <w:pStyle w:val="Heading1"/>
      </w:pPr>
      <w:bookmarkStart w:id="2" w:name="O_1183736"/>
      <w:bookmarkEnd w:id="2"/>
      <w:r w:rsidRPr="00B95F44">
        <w:t>Performance Evidence</w:t>
      </w:r>
    </w:p>
    <w:p w:rsidR="00000000" w:rsidRPr="00B95F44" w:rsidP="009C1399">
      <w:pPr>
        <w:pStyle w:val="BodyText"/>
      </w:pPr>
      <w:r w:rsidRPr="00B95F44">
        <w:t>An individual demonstrating competency must satisfy all of the elements and performance criteria in this unit.</w:t>
      </w:r>
    </w:p>
    <w:p w:rsidR="00000000" w:rsidRPr="00B95F44" w:rsidP="009C1399">
      <w:pPr>
        <w:pStyle w:val="BodyText"/>
      </w:pPr>
      <w:r w:rsidRPr="00B95F44">
        <w:t xml:space="preserve">There must be evidence that the individual has operated and monitored separation equipment to process at </w:t>
      </w:r>
      <w:r w:rsidRPr="00B95F44">
        <w:t>least one batch of olive oil to specification, including:</w:t>
      </w:r>
    </w:p>
    <w:p w:rsidR="00000000" w:rsidRPr="00B95F44" w:rsidP="00B95F44">
      <w:pPr>
        <w:pStyle w:val="ListBullet"/>
      </w:pPr>
      <w:r w:rsidRPr="00B95F44">
        <w:t>applying safe work procedures</w:t>
      </w:r>
    </w:p>
    <w:p w:rsidR="00000000" w:rsidRPr="00B95F44" w:rsidP="00B95F44">
      <w:pPr>
        <w:pStyle w:val="ListBullet"/>
      </w:pPr>
      <w:r w:rsidRPr="00B95F44">
        <w:t>following food safety procedures</w:t>
      </w:r>
    </w:p>
    <w:p w:rsidR="00000000" w:rsidRPr="00B95F44" w:rsidP="00B95F44">
      <w:pPr>
        <w:pStyle w:val="ListBullet"/>
      </w:pPr>
      <w:r w:rsidRPr="00B95F44">
        <w:t>taking corrective action in response to typical faults and inconsistencies in separated product.</w:t>
      </w:r>
    </w:p>
    <w:p w:rsidR="00000000" w:rsidRPr="00B95F44" w:rsidP="00B95F44">
      <w:pPr>
        <w:pStyle w:val="AllowPageBreak"/>
      </w:pPr>
    </w:p>
    <w:p w:rsidR="00000000" w:rsidRPr="00B95F44" w:rsidP="00B95F44">
      <w:pPr>
        <w:pStyle w:val="Heading1"/>
      </w:pPr>
      <w:bookmarkStart w:id="3" w:name="O_1183737"/>
      <w:bookmarkEnd w:id="3"/>
      <w:r w:rsidRPr="00B95F44">
        <w:t>Knowledge Evidence</w:t>
      </w:r>
    </w:p>
    <w:p w:rsidR="00000000" w:rsidRPr="00B95F44" w:rsidP="009C1399">
      <w:pPr>
        <w:pStyle w:val="BodyText"/>
      </w:pPr>
      <w:r w:rsidRPr="00B95F44">
        <w:t>An individual must be able to demonstrate the knowledge required to perform the tasks outlined in the elements and performance criteria of this unit. This includes knowledge of:</w:t>
      </w:r>
    </w:p>
    <w:p w:rsidR="00000000" w:rsidRPr="00B95F44" w:rsidP="00B95F44">
      <w:pPr>
        <w:pStyle w:val="ListBullet"/>
      </w:pPr>
      <w:r w:rsidRPr="00B95F44">
        <w:t>purpose and basic principles of the separation process, including stages and</w:t>
      </w:r>
      <w:r w:rsidRPr="00B95F44">
        <w:t xml:space="preserve"> changes that occur during the separation process</w:t>
      </w:r>
    </w:p>
    <w:p w:rsidR="00000000" w:rsidRPr="00B95F44" w:rsidP="00B95F44">
      <w:pPr>
        <w:pStyle w:val="ListBullet"/>
      </w:pPr>
      <w:r w:rsidRPr="00B95F44">
        <w:t>Australian Standard for Olive Oils and Olive-Pomace Oils (AS 5264-2011) </w:t>
      </w:r>
    </w:p>
    <w:p w:rsidR="00000000" w:rsidRPr="00B95F44" w:rsidP="00B95F44">
      <w:pPr>
        <w:pStyle w:val="ListBullet"/>
      </w:pPr>
      <w:r w:rsidRPr="00B95F44">
        <w:t>Australian Olive Industry Code of Practice</w:t>
      </w:r>
    </w:p>
    <w:p w:rsidR="00000000" w:rsidRPr="00B95F44" w:rsidP="00B95F44">
      <w:pPr>
        <w:pStyle w:val="ListBullet"/>
      </w:pPr>
      <w:r w:rsidRPr="00B95F44">
        <w:t xml:space="preserve">organoleptic properties of different types of olive oil, including extra virgin olive oil </w:t>
      </w:r>
      <w:r w:rsidRPr="00B95F44">
        <w:t xml:space="preserve">(EVOO) </w:t>
      </w:r>
    </w:p>
    <w:p w:rsidR="00000000" w:rsidRPr="00B95F44" w:rsidP="00B95F44">
      <w:pPr>
        <w:pStyle w:val="ListBullet"/>
      </w:pPr>
      <w:r w:rsidRPr="00B95F44">
        <w:t>basic operating principles of equipment for the separation process, including:</w:t>
      </w:r>
    </w:p>
    <w:p w:rsidR="00000000" w:rsidRPr="00B95F44" w:rsidP="00B95F44">
      <w:pPr>
        <w:pStyle w:val="ListBullet2"/>
      </w:pPr>
      <w:r w:rsidRPr="00B95F44">
        <w:t>safety hazards associated with separation equipment and the implications of interchanging parts/incorrect bowl balance</w:t>
      </w:r>
    </w:p>
    <w:p w:rsidR="00000000" w:rsidRPr="00B95F44" w:rsidP="00B95F44">
      <w:pPr>
        <w:pStyle w:val="ListBullet2"/>
      </w:pPr>
      <w:r w:rsidRPr="00B95F44">
        <w:t>main equipment components</w:t>
      </w:r>
    </w:p>
    <w:p w:rsidR="00000000" w:rsidRPr="00B95F44" w:rsidP="00B95F44">
      <w:pPr>
        <w:pStyle w:val="ListBullet2"/>
      </w:pPr>
      <w:r w:rsidRPr="00B95F44">
        <w:t>status and purpose of g</w:t>
      </w:r>
      <w:r w:rsidRPr="00B95F44">
        <w:t>uards</w:t>
      </w:r>
    </w:p>
    <w:p w:rsidR="00000000" w:rsidRPr="00B95F44" w:rsidP="00B95F44">
      <w:pPr>
        <w:pStyle w:val="ListBullet2"/>
      </w:pPr>
      <w:r w:rsidRPr="00B95F44">
        <w:t>equipment operating capacities and applications</w:t>
      </w:r>
    </w:p>
    <w:p w:rsidR="00000000" w:rsidRPr="00B95F44" w:rsidP="00B95F44">
      <w:pPr>
        <w:pStyle w:val="ListBullet2"/>
      </w:pPr>
      <w:r w:rsidRPr="00B95F44">
        <w:t>the purpose and location of sensors and related feedback instrumentation</w:t>
      </w:r>
    </w:p>
    <w:p w:rsidR="00000000" w:rsidRPr="00B95F44" w:rsidP="00B95F44">
      <w:pPr>
        <w:pStyle w:val="ListBullet2"/>
      </w:pPr>
      <w:r w:rsidRPr="00B95F44">
        <w:t>services required for operation of separation equipment used in the workplace</w:t>
      </w:r>
    </w:p>
    <w:p w:rsidR="00000000" w:rsidRPr="00B95F44" w:rsidP="00B95F44">
      <w:pPr>
        <w:pStyle w:val="ListBullet"/>
      </w:pPr>
      <w:r w:rsidRPr="00B95F44">
        <w:t>the flow of the separation process a</w:t>
      </w:r>
      <w:r w:rsidRPr="00B95F44">
        <w:t>nd the effect of product output on downstream processes</w:t>
      </w:r>
    </w:p>
    <w:p w:rsidR="00000000" w:rsidRPr="00B95F44" w:rsidP="00B95F44">
      <w:pPr>
        <w:pStyle w:val="ListBullet"/>
      </w:pPr>
      <w:r w:rsidRPr="00B95F44">
        <w:t>impact of in-feed quality and concentration levels on the separation process</w:t>
      </w:r>
    </w:p>
    <w:p w:rsidR="00000000" w:rsidRPr="00B95F44" w:rsidP="00B95F44">
      <w:pPr>
        <w:pStyle w:val="ListBullet"/>
      </w:pPr>
      <w:r w:rsidRPr="00B95F44">
        <w:t>quality characteristics and uses of separation process outputs</w:t>
      </w:r>
    </w:p>
    <w:p w:rsidR="00000000" w:rsidRPr="00B95F44" w:rsidP="00B95F44">
      <w:pPr>
        <w:pStyle w:val="ListBullet"/>
      </w:pPr>
      <w:r w:rsidRPr="00B95F44">
        <w:t xml:space="preserve">characteristics of two and three phase separators and water </w:t>
      </w:r>
      <w:r w:rsidRPr="00B95F44">
        <w:t>usage, and where a water injection is required to reduce the chances of losing oil in the waste</w:t>
      </w:r>
    </w:p>
    <w:p w:rsidR="00000000" w:rsidRPr="00B95F44" w:rsidP="00B95F44">
      <w:pPr>
        <w:pStyle w:val="ListBullet"/>
      </w:pPr>
      <w:r w:rsidRPr="00B95F44">
        <w:t>methods used to monitor the separation process, including inspecting, measuring and testing in-feed and out-feed solids, and other tests as required by the proc</w:t>
      </w:r>
      <w:r w:rsidRPr="00B95F44">
        <w:t>ess</w:t>
      </w:r>
    </w:p>
    <w:p w:rsidR="00000000" w:rsidRPr="00B95F44" w:rsidP="00B95F44">
      <w:pPr>
        <w:pStyle w:val="ListBullet"/>
      </w:pPr>
      <w:r w:rsidRPr="00B95F44">
        <w:t>good manufacturing practices (GMP) relevant to work task</w:t>
      </w:r>
    </w:p>
    <w:p w:rsidR="00000000" w:rsidRPr="00B95F44" w:rsidP="00B95F44">
      <w:pPr>
        <w:pStyle w:val="ListBullet"/>
      </w:pPr>
      <w:r w:rsidRPr="00B95F44">
        <w:t xml:space="preserve">inspection or test points (control points) in the separation process and the related procedures and recording requirements, including use of refractometers, Baume tests and spin tests to measure </w:t>
      </w:r>
      <w:r w:rsidRPr="00B95F44">
        <w:t>solids)</w:t>
      </w:r>
    </w:p>
    <w:p w:rsidR="00000000" w:rsidRPr="00B95F44" w:rsidP="00B95F44">
      <w:pPr>
        <w:pStyle w:val="ListBullet"/>
      </w:pPr>
      <w:r w:rsidRPr="00B95F44">
        <w:t>operating requirements and parameters, and corrective action required where operation is outside specified operating parameters</w:t>
      </w:r>
    </w:p>
    <w:p w:rsidR="00000000" w:rsidRPr="00B95F44" w:rsidP="00B95F44">
      <w:pPr>
        <w:pStyle w:val="ListBullet"/>
      </w:pPr>
      <w:r w:rsidRPr="00B95F44">
        <w:t>typical equipment faults and related causes, including signs and symptoms of faulty equipment, and early warning signs o</w:t>
      </w:r>
      <w:r w:rsidRPr="00B95F44">
        <w:t>f potential problems</w:t>
      </w:r>
    </w:p>
    <w:p w:rsidR="00000000" w:rsidRPr="00B95F44" w:rsidP="00B95F44">
      <w:pPr>
        <w:pStyle w:val="ListBullet"/>
      </w:pPr>
      <w:r w:rsidRPr="00B95F44">
        <w:t>common causes of variation, and corrective action required, including how variation in temperature and solids affects the process</w:t>
      </w:r>
    </w:p>
    <w:p w:rsidR="00000000" w:rsidRPr="00B95F44" w:rsidP="00B95F44">
      <w:pPr>
        <w:pStyle w:val="ListBullet"/>
      </w:pPr>
      <w:r w:rsidRPr="00B95F44">
        <w:t xml:space="preserve">contamination/cross-contamination, spoilage and other food safety risks associated with separating olive </w:t>
      </w:r>
      <w:r w:rsidRPr="00B95F44">
        <w:t>oil, and related control measures</w:t>
      </w:r>
    </w:p>
    <w:p w:rsidR="00000000" w:rsidRPr="00B95F44" w:rsidP="00B95F44">
      <w:pPr>
        <w:pStyle w:val="ListBullet"/>
      </w:pPr>
      <w:r w:rsidRPr="00B95F44">
        <w:t>health and safety hazards and controls, including limitations of hearing and protective clothing and equipment relevant to the work process</w:t>
      </w:r>
    </w:p>
    <w:p w:rsidR="00000000" w:rsidRPr="00B95F44" w:rsidP="00B95F44">
      <w:pPr>
        <w:pStyle w:val="ListBullet"/>
      </w:pPr>
      <w:r w:rsidRPr="00B95F44">
        <w:t>requirements of different shutdowns as appropriate to the process and workplace pr</w:t>
      </w:r>
      <w:r w:rsidRPr="00B95F44">
        <w:t>oduction requirements, including emergency and routine shutdowns, and procedures to follow in the event of a power outage</w:t>
      </w:r>
    </w:p>
    <w:p w:rsidR="00000000" w:rsidRPr="00B95F44" w:rsidP="00B95F44">
      <w:pPr>
        <w:pStyle w:val="ListBullet"/>
      </w:pPr>
      <w:r w:rsidRPr="00B95F44">
        <w:t>isolation, lock-out and tag-out procedures and responsibilities required for operating the separation process</w:t>
      </w:r>
    </w:p>
    <w:p w:rsidR="00000000" w:rsidRPr="00B95F44" w:rsidP="00B95F44">
      <w:pPr>
        <w:pStyle w:val="ListBullet"/>
      </w:pPr>
      <w:r w:rsidRPr="00B95F44">
        <w:t>cleaning and sanitisation procedures required for separation equipment, hoses, fittings and storage containers</w:t>
      </w:r>
    </w:p>
    <w:p w:rsidR="00000000" w:rsidRPr="00B95F44" w:rsidP="00B95F44">
      <w:pPr>
        <w:pStyle w:val="ListBullet"/>
      </w:pPr>
      <w:r w:rsidRPr="00B95F44">
        <w:t>procedures and responsibility for reporting production and performance information</w:t>
      </w:r>
    </w:p>
    <w:p w:rsidR="00000000" w:rsidRPr="00B95F44" w:rsidP="00B95F44">
      <w:pPr>
        <w:pStyle w:val="ListBullet"/>
      </w:pPr>
      <w:r w:rsidRPr="00B95F44">
        <w:t>environmental issues and controls relevant to the operation of</w:t>
      </w:r>
      <w:r w:rsidRPr="00B95F44">
        <w:t xml:space="preserve"> the separation process, including handling of effluent</w:t>
      </w:r>
    </w:p>
    <w:p w:rsidR="00000000" w:rsidRPr="00B95F44" w:rsidP="00B95F44">
      <w:pPr>
        <w:pStyle w:val="ListBullet"/>
      </w:pPr>
      <w:r w:rsidRPr="00B95F44">
        <w:t>basic operating principles of process control where relevant, including the relationship between control panels and systems and the physical equipment</w:t>
      </w:r>
    </w:p>
    <w:p w:rsidR="00000000" w:rsidRPr="00B95F44" w:rsidP="00B95F44">
      <w:pPr>
        <w:pStyle w:val="ListBullet"/>
      </w:pPr>
      <w:r w:rsidRPr="00B95F44">
        <w:t>recording procedures to ensure traceability of pr</w:t>
      </w:r>
      <w:r w:rsidRPr="00B95F44">
        <w:t>oduct.</w:t>
      </w:r>
    </w:p>
    <w:p w:rsidR="00000000" w:rsidRPr="00B95F44" w:rsidP="00B95F44">
      <w:pPr>
        <w:pStyle w:val="AllowPageBreak"/>
      </w:pPr>
    </w:p>
    <w:p w:rsidR="00000000" w:rsidRPr="00B95F44" w:rsidP="00B95F44">
      <w:pPr>
        <w:pStyle w:val="Heading1"/>
      </w:pPr>
      <w:bookmarkStart w:id="4" w:name="O_1183738"/>
      <w:bookmarkEnd w:id="4"/>
      <w:r w:rsidRPr="00B95F44">
        <w:t>Assessment Conditions</w:t>
      </w:r>
    </w:p>
    <w:p w:rsidR="00000000" w:rsidRPr="00B95F44" w:rsidP="009C1399">
      <w:pPr>
        <w:pStyle w:val="BodyText"/>
      </w:pPr>
      <w:r w:rsidRPr="00B95F44">
        <w:t>Assessment of the skills in this unit of competency must take place under the following conditions:</w:t>
      </w:r>
    </w:p>
    <w:p w:rsidR="00000000" w:rsidRPr="00B95F44" w:rsidP="00B95F44">
      <w:pPr>
        <w:pStyle w:val="ListBullet"/>
      </w:pPr>
      <w:r w:rsidRPr="00B95F44">
        <w:t>physical conditions:</w:t>
      </w:r>
    </w:p>
    <w:p w:rsidR="00000000" w:rsidRPr="00B95F44" w:rsidP="00B95F44">
      <w:pPr>
        <w:pStyle w:val="ListBullet2"/>
      </w:pPr>
      <w:r w:rsidRPr="00B95F44">
        <w:t>an oil processing workplace or an environment that accurately represents workplace co</w:t>
      </w:r>
      <w:r w:rsidRPr="00B95F44">
        <w:t>nditions</w:t>
      </w:r>
    </w:p>
    <w:p w:rsidR="00000000" w:rsidRPr="00B95F44" w:rsidP="00B95F44">
      <w:pPr>
        <w:pStyle w:val="ListBullet"/>
      </w:pPr>
      <w:r w:rsidRPr="00B95F44">
        <w:t>resources, equipment and materials:</w:t>
      </w:r>
    </w:p>
    <w:p w:rsidR="00000000" w:rsidRPr="00B95F44" w:rsidP="00B95F44">
      <w:pPr>
        <w:pStyle w:val="ListBullet2"/>
      </w:pPr>
      <w:r w:rsidRPr="00B95F44">
        <w:t>personal protective clothing and equipment</w:t>
      </w:r>
    </w:p>
    <w:p w:rsidR="00000000" w:rsidRPr="00B95F44" w:rsidP="00B95F44">
      <w:pPr>
        <w:pStyle w:val="ListBullet2"/>
      </w:pPr>
      <w:r w:rsidRPr="00B95F44">
        <w:t>separation equipment and related services</w:t>
      </w:r>
    </w:p>
    <w:p w:rsidR="00000000" w:rsidRPr="00B95F44" w:rsidP="00B95F44">
      <w:pPr>
        <w:pStyle w:val="ListBullet2"/>
      </w:pPr>
      <w:r w:rsidRPr="00B95F44">
        <w:t>malaxed product for separating</w:t>
      </w:r>
    </w:p>
    <w:p w:rsidR="00000000" w:rsidRPr="00B95F44" w:rsidP="00B95F44">
      <w:pPr>
        <w:pStyle w:val="ListBullet2"/>
      </w:pPr>
      <w:r w:rsidRPr="00B95F44">
        <w:t>cleaning materials and equipment</w:t>
      </w:r>
    </w:p>
    <w:p w:rsidR="00000000" w:rsidRPr="00B95F44" w:rsidP="00B95F44">
      <w:pPr>
        <w:pStyle w:val="ListBullet"/>
      </w:pPr>
      <w:r w:rsidRPr="00B95F44">
        <w:t>specifications:</w:t>
      </w:r>
    </w:p>
    <w:p w:rsidR="00000000" w:rsidRPr="00B95F44" w:rsidP="00B95F44">
      <w:pPr>
        <w:pStyle w:val="ListBullet2"/>
      </w:pPr>
      <w:r w:rsidRPr="00B95F44">
        <w:t>work procedures, including advice on safe work practices, food safety, quality and environmental requirements</w:t>
      </w:r>
    </w:p>
    <w:p w:rsidR="00000000" w:rsidRPr="00B95F44" w:rsidP="00B95F44">
      <w:pPr>
        <w:pStyle w:val="ListBullet2"/>
      </w:pPr>
      <w:r w:rsidRPr="00B95F44">
        <w:t>information on equipment capacity and operating parameters</w:t>
      </w:r>
    </w:p>
    <w:p w:rsidR="00000000" w:rsidRPr="00B95F44" w:rsidP="00B95F44">
      <w:pPr>
        <w:pStyle w:val="ListBullet2"/>
      </w:pPr>
      <w:r w:rsidRPr="00B95F44">
        <w:t>batch specifications, control points and processing parameters</w:t>
      </w:r>
    </w:p>
    <w:p w:rsidR="00000000" w:rsidRPr="00B95F44" w:rsidP="00B95F44">
      <w:pPr>
        <w:pStyle w:val="ListBullet2"/>
      </w:pPr>
      <w:r w:rsidRPr="00B95F44">
        <w:t>recording requirements a</w:t>
      </w:r>
      <w:r w:rsidRPr="00B95F44">
        <w:t>nd procedures.</w:t>
      </w:r>
    </w:p>
    <w:p w:rsidR="00000000" w:rsidRPr="00B95F44" w:rsidP="009C1399">
      <w:pPr>
        <w:pStyle w:val="BodyText"/>
      </w:pPr>
      <w:r w:rsidRPr="00B95F44">
        <w:t>Assessors of this unit must satisfy the requirements for assessors in applicable vocational education and training legislation, frameworks and/or standards.</w:t>
      </w:r>
    </w:p>
    <w:p w:rsidR="00000000" w:rsidRPr="00B95F44" w:rsidP="00B95F44">
      <w:pPr>
        <w:pStyle w:val="Heading1"/>
      </w:pPr>
      <w:bookmarkStart w:id="5" w:name="O_1183741"/>
      <w:bookmarkEnd w:id="5"/>
      <w:r w:rsidRPr="00B95F44">
        <w:t>Links</w:t>
      </w:r>
    </w:p>
    <w:p w:rsidR="00000000" w:rsidRPr="00B95F44" w:rsidP="009C1399">
      <w:pPr>
        <w:pStyle w:val="BodyText"/>
      </w:pPr>
      <w:r w:rsidRPr="00B95F44">
        <w:t>Companion Volumes, including Implementation Guides, are ava</w:t>
      </w:r>
      <w:r w:rsidRPr="00B95F44">
        <w:t xml:space="preserve">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5F7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95F44" w:rsidP="00B95F44"/>
    <w:sectPr w:rsidSect="00B95F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44" w:rsidRPr="009C1399" w:rsidP="009C1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399" w:rsidP="00B95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1399" w:rsidP="00B95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C1399" w:rsidP="00B95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F44" w:rsidRPr="009C1399" w:rsidP="009C1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399" w:rsidRPr="002D2AF8" w:rsidP="00B95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FBPOIL3011 Operate and monitor an olive oil separation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9C1399" w:rsidP="00B95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1E3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CA2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9AAB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F44"/>
  </w:style>
  <w:style w:type="character" w:customStyle="1" w:styleId="Heading1Char">
    <w:name w:val="Heading 1 Char"/>
    <w:basedOn w:val="DefaultParagraphFont"/>
    <w:link w:val="Heading1"/>
    <w:rsid w:val="00B95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F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F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5F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5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5F44"/>
    <w:rPr>
      <w:b/>
    </w:rPr>
  </w:style>
  <w:style w:type="character" w:customStyle="1" w:styleId="Heading2Char">
    <w:name w:val="Heading 2 Char"/>
    <w:basedOn w:val="DefaultParagraphFont"/>
    <w:link w:val="Heading2"/>
    <w:rsid w:val="00B95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F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F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F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5F44"/>
    <w:rPr>
      <w:b/>
      <w:spacing w:val="0"/>
    </w:rPr>
  </w:style>
  <w:style w:type="paragraph" w:customStyle="1" w:styleId="SuperTitle">
    <w:name w:val="SuperTitle"/>
    <w:basedOn w:val="Title"/>
    <w:rsid w:val="00B95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5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F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F44"/>
    <w:rPr>
      <w:i/>
    </w:rPr>
  </w:style>
  <w:style w:type="paragraph" w:styleId="Caption">
    <w:name w:val="caption"/>
    <w:basedOn w:val="BodyText"/>
    <w:next w:val="Normal"/>
    <w:qFormat/>
    <w:rsid w:val="00B95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F44"/>
  </w:style>
  <w:style w:type="paragraph" w:styleId="TableofFigures">
    <w:name w:val="table of figures"/>
    <w:basedOn w:val="Normal"/>
    <w:next w:val="Normal"/>
    <w:semiHidden/>
    <w:rsid w:val="00B95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F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5F44"/>
    <w:rPr>
      <w:rFonts w:ascii="Wingdings" w:hAnsi="Wingdings"/>
    </w:rPr>
  </w:style>
  <w:style w:type="paragraph" w:customStyle="1" w:styleId="TableHeading">
    <w:name w:val="Table Heading"/>
    <w:basedOn w:val="HeadingBase"/>
    <w:rsid w:val="00B95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F44"/>
    <w:rPr>
      <w:color w:val="0033CC"/>
      <w:u w:val="none"/>
    </w:rPr>
  </w:style>
  <w:style w:type="paragraph" w:customStyle="1" w:styleId="BodyTextRight">
    <w:name w:val="Body Text Right"/>
    <w:basedOn w:val="BodyText"/>
    <w:rsid w:val="00B95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F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F44"/>
    <w:rPr>
      <w:sz w:val="32"/>
    </w:rPr>
  </w:style>
  <w:style w:type="paragraph" w:customStyle="1" w:styleId="HeadingProcedure">
    <w:name w:val="Heading Procedure"/>
    <w:basedOn w:val="HeadingBase"/>
    <w:next w:val="Normal"/>
    <w:rsid w:val="00B95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F44"/>
    <w:pPr>
      <w:spacing w:before="60" w:after="60"/>
    </w:pPr>
  </w:style>
  <w:style w:type="paragraph" w:styleId="ListContinue">
    <w:name w:val="List Continue"/>
    <w:basedOn w:val="List"/>
    <w:rsid w:val="00B95F44"/>
    <w:pPr>
      <w:ind w:firstLine="0"/>
    </w:pPr>
  </w:style>
  <w:style w:type="paragraph" w:customStyle="1" w:styleId="ListNote">
    <w:name w:val="List Note"/>
    <w:basedOn w:val="List"/>
    <w:rsid w:val="00B95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F44"/>
    <w:rPr>
      <w:rFonts w:ascii="Courier New" w:hAnsi="Courier New"/>
    </w:rPr>
  </w:style>
  <w:style w:type="paragraph" w:customStyle="1" w:styleId="NoteBullet">
    <w:name w:val="Note Bullet"/>
    <w:basedOn w:val="Note"/>
    <w:rsid w:val="00B95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F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5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F44"/>
    <w:rPr>
      <w:b/>
      <w:smallCaps/>
    </w:rPr>
  </w:style>
  <w:style w:type="paragraph" w:customStyle="1" w:styleId="TableListNumber">
    <w:name w:val="Table List Number"/>
    <w:basedOn w:val="ListNumber"/>
    <w:rsid w:val="00B95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F44"/>
    <w:pPr>
      <w:numPr>
        <w:numId w:val="9"/>
      </w:numPr>
    </w:pPr>
  </w:style>
  <w:style w:type="paragraph" w:customStyle="1" w:styleId="ListAlpha2">
    <w:name w:val="List Alpha 2"/>
    <w:basedOn w:val="List2"/>
    <w:rsid w:val="00B95F44"/>
    <w:pPr>
      <w:numPr>
        <w:numId w:val="8"/>
      </w:numPr>
    </w:pPr>
  </w:style>
  <w:style w:type="paragraph" w:styleId="List2">
    <w:name w:val="List 2"/>
    <w:basedOn w:val="BodyText"/>
    <w:rsid w:val="00B95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F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F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5F44"/>
    <w:pPr>
      <w:numPr>
        <w:numId w:val="4"/>
      </w:numPr>
    </w:pPr>
  </w:style>
  <w:style w:type="paragraph" w:styleId="ListContinue2">
    <w:name w:val="List Continue 2"/>
    <w:basedOn w:val="List2"/>
    <w:rsid w:val="00B95F44"/>
    <w:pPr>
      <w:ind w:firstLine="0"/>
    </w:pPr>
  </w:style>
  <w:style w:type="paragraph" w:styleId="ListContinue3">
    <w:name w:val="List Continue 3"/>
    <w:basedOn w:val="List3"/>
    <w:rsid w:val="00B95F44"/>
    <w:pPr>
      <w:ind w:left="1021" w:firstLine="0"/>
    </w:pPr>
  </w:style>
  <w:style w:type="paragraph" w:styleId="ListContinue4">
    <w:name w:val="List Continue 4"/>
    <w:basedOn w:val="List4"/>
    <w:rsid w:val="00B95F44"/>
    <w:pPr>
      <w:ind w:firstLine="0"/>
    </w:pPr>
  </w:style>
  <w:style w:type="paragraph" w:styleId="ListContinue5">
    <w:name w:val="List Continue 5"/>
    <w:basedOn w:val="List5"/>
    <w:rsid w:val="00B95F44"/>
    <w:pPr>
      <w:ind w:firstLine="0"/>
    </w:pPr>
  </w:style>
  <w:style w:type="paragraph" w:styleId="ListNumber3">
    <w:name w:val="List Number 3"/>
    <w:basedOn w:val="List3"/>
    <w:rsid w:val="00B95F44"/>
    <w:pPr>
      <w:numPr>
        <w:numId w:val="5"/>
      </w:numPr>
    </w:pPr>
  </w:style>
  <w:style w:type="paragraph" w:styleId="ListNumber4">
    <w:name w:val="List Number 4"/>
    <w:basedOn w:val="List4"/>
    <w:rsid w:val="00B95F44"/>
    <w:pPr>
      <w:numPr>
        <w:numId w:val="6"/>
      </w:numPr>
    </w:pPr>
  </w:style>
  <w:style w:type="paragraph" w:styleId="ListNumber5">
    <w:name w:val="List Number 5"/>
    <w:basedOn w:val="List5"/>
    <w:rsid w:val="00B95F44"/>
    <w:pPr>
      <w:numPr>
        <w:numId w:val="7"/>
      </w:numPr>
    </w:pPr>
  </w:style>
  <w:style w:type="paragraph" w:styleId="BlockText">
    <w:name w:val="Block Text"/>
    <w:basedOn w:val="Normal"/>
    <w:rsid w:val="00B95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F44"/>
    <w:rPr>
      <w:sz w:val="16"/>
      <w:vertAlign w:val="superscript"/>
    </w:rPr>
  </w:style>
  <w:style w:type="character" w:customStyle="1" w:styleId="Symbols">
    <w:name w:val="Symbols"/>
    <w:basedOn w:val="DefaultParagraphFont"/>
    <w:rsid w:val="00B95F44"/>
    <w:rPr>
      <w:rFonts w:ascii="Symbol" w:hAnsi="Symbol"/>
    </w:rPr>
  </w:style>
  <w:style w:type="character" w:customStyle="1" w:styleId="MenuOptions">
    <w:name w:val="Menu Options"/>
    <w:basedOn w:val="DefaultParagraphFont"/>
    <w:rsid w:val="00B95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F44"/>
    <w:rPr>
      <w:b/>
    </w:rPr>
  </w:style>
  <w:style w:type="character" w:customStyle="1" w:styleId="Underlined">
    <w:name w:val="Underlined"/>
    <w:basedOn w:val="DefaultParagraphFont"/>
    <w:rsid w:val="00B95F44"/>
    <w:rPr>
      <w:u w:val="single"/>
    </w:rPr>
  </w:style>
  <w:style w:type="paragraph" w:customStyle="1" w:styleId="TableBodyTextRight">
    <w:name w:val="Table Body Text Right"/>
    <w:basedOn w:val="TableBodyText"/>
    <w:rsid w:val="00B95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F44"/>
    <w:rPr>
      <w:sz w:val="18"/>
    </w:rPr>
  </w:style>
  <w:style w:type="paragraph" w:customStyle="1" w:styleId="BodySmallRight">
    <w:name w:val="Body Small Right"/>
    <w:basedOn w:val="BodyTextRight"/>
    <w:rsid w:val="00B95F44"/>
    <w:rPr>
      <w:sz w:val="18"/>
      <w:szCs w:val="18"/>
    </w:rPr>
  </w:style>
  <w:style w:type="paragraph" w:customStyle="1" w:styleId="MarginEdition">
    <w:name w:val="Margin Edition"/>
    <w:basedOn w:val="MarginNote"/>
    <w:rsid w:val="00B95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F44"/>
    <w:rPr>
      <w:sz w:val="2"/>
      <w:szCs w:val="2"/>
    </w:rPr>
  </w:style>
  <w:style w:type="character" w:customStyle="1" w:styleId="Small">
    <w:name w:val="Small"/>
    <w:basedOn w:val="DefaultParagraphFont"/>
    <w:rsid w:val="00B95F44"/>
    <w:rPr>
      <w:sz w:val="16"/>
    </w:rPr>
  </w:style>
  <w:style w:type="paragraph" w:customStyle="1" w:styleId="WideTable">
    <w:name w:val="Wide Table"/>
    <w:basedOn w:val="Normal"/>
    <w:rsid w:val="00B95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F44"/>
  </w:style>
  <w:style w:type="paragraph" w:styleId="Quote">
    <w:name w:val="Quote"/>
    <w:basedOn w:val="Heading1"/>
    <w:link w:val="QuoteChar"/>
    <w:qFormat/>
    <w:rsid w:val="00B95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F44"/>
    <w:pPr>
      <w:pageBreakBefore/>
    </w:pPr>
  </w:style>
  <w:style w:type="paragraph" w:customStyle="1" w:styleId="Border">
    <w:name w:val="Border"/>
    <w:basedOn w:val="Normal"/>
    <w:qFormat/>
    <w:rsid w:val="00B95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F44"/>
    <w:rPr>
      <w:u w:val="single"/>
    </w:rPr>
  </w:style>
  <w:style w:type="character" w:customStyle="1" w:styleId="BoldandItalics">
    <w:name w:val="Bold and Italics"/>
    <w:qFormat/>
    <w:rsid w:val="00B95F44"/>
    <w:rPr>
      <w:b/>
      <w:i/>
      <w:u w:val="none"/>
    </w:rPr>
  </w:style>
  <w:style w:type="paragraph" w:styleId="BalloonText">
    <w:name w:val="Balloon Text"/>
    <w:basedOn w:val="Normal"/>
    <w:link w:val="BalloonTextChar"/>
    <w:rsid w:val="00B95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F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C1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4616</Characters>
  <Application>Microsoft Office Word</Application>
  <DocSecurity>0</DocSecurity>
  <Lines>104</Lines>
  <Paragraphs>73</Paragraphs>
  <ScaleCrop>false</ScaleCrop>
  <Company>Author-it Software Corporation Ltd.</Company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FBPOIL3011 Operate and monitor an olive oil separation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2023-01-25T14:18:00Z</dcterms:created>
  <dcterms:modified xsi:type="dcterms:W3CDTF">2023-01-25T14:18:00Z</dcterms:modified>
</cp:coreProperties>
</file>