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485D" w:rsidP="004C48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FBPOIL3005 Operate and monitor a complecting process</w:t>
      </w:r>
      <w:r>
        <w:fldChar w:fldCharType="end"/>
      </w:r>
    </w:p>
    <w:p w:rsidR="004C485D" w:rsidP="004C485D">
      <w:pPr>
        <w:pStyle w:val="Version"/>
        <w:sectPr w:rsidSect="003807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075E" w:rsidP="0038075E">
      <w:pPr>
        <w:pStyle w:val="SuperHeading"/>
      </w:pPr>
      <w:r w:rsidRPr="0038075E">
        <w:t>FBPOIL3005 Operate and monitor a complecting process</w:t>
      </w:r>
    </w:p>
    <w:p w:rsidR="00000000" w:rsidRPr="0038075E" w:rsidP="0038075E">
      <w:pPr>
        <w:pStyle w:val="Heading1"/>
      </w:pPr>
      <w:bookmarkStart w:id="1" w:name="O_1183022"/>
      <w:bookmarkEnd w:id="1"/>
      <w:r w:rsidRPr="0038075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807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75E">
            <w:pPr>
              <w:pStyle w:val="BodyTextBold"/>
              <w:rPr>
                <w:lang w:val="en-NZ"/>
              </w:rPr>
            </w:pPr>
            <w:r w:rsidRPr="0038075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75E">
            <w:pPr>
              <w:pStyle w:val="BodyTextBold"/>
              <w:rPr>
                <w:lang w:val="en-NZ"/>
              </w:rPr>
            </w:pPr>
            <w:r w:rsidRPr="0038075E">
              <w:t>Comments</w:t>
            </w:r>
          </w:p>
        </w:tc>
      </w:tr>
      <w:tr w:rsidTr="003807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75E">
            <w:pPr>
              <w:pStyle w:val="BodyText"/>
              <w:rPr>
                <w:lang w:val="en-NZ"/>
              </w:rPr>
            </w:pPr>
            <w:r w:rsidRPr="0038075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75E" w:rsidP="0038075E">
            <w:pPr>
              <w:pStyle w:val="BodyText"/>
            </w:pPr>
            <w:r w:rsidRPr="0038075E">
              <w:t>This version released with FBP Food, Beverage and Pharmaceutical Training Package Version 6.0.</w:t>
            </w:r>
          </w:p>
        </w:tc>
      </w:tr>
    </w:tbl>
    <w:p w:rsidR="00000000" w:rsidRPr="0038075E" w:rsidP="0038075E">
      <w:pPr>
        <w:pStyle w:val="BodyText"/>
      </w:pPr>
    </w:p>
    <w:p w:rsidR="00000000" w:rsidRPr="0038075E" w:rsidP="0038075E">
      <w:pPr>
        <w:pStyle w:val="AllowPageBreak"/>
      </w:pPr>
    </w:p>
    <w:p w:rsidR="00000000" w:rsidRPr="0038075E" w:rsidP="0038075E">
      <w:pPr>
        <w:pStyle w:val="Heading1"/>
      </w:pPr>
      <w:bookmarkStart w:id="2" w:name="O_1183023"/>
      <w:bookmarkEnd w:id="2"/>
      <w:r w:rsidRPr="0038075E">
        <w:t>Application</w:t>
      </w:r>
    </w:p>
    <w:p w:rsidR="00000000" w:rsidRPr="0038075E" w:rsidP="004C485D">
      <w:pPr>
        <w:pStyle w:val="BodyText"/>
      </w:pPr>
      <w:r w:rsidRPr="0038075E">
        <w:t>This unit of competency describes the skills and knowledge re</w:t>
      </w:r>
      <w:r w:rsidRPr="0038075E">
        <w:t>quired to operate, monitor, adjust and shut down a complector used to refine oil products that are most often used to make pastries.</w:t>
      </w:r>
    </w:p>
    <w:p w:rsidR="00000000" w:rsidRPr="0038075E" w:rsidP="004C485D">
      <w:pPr>
        <w:pStyle w:val="BodyText"/>
      </w:pPr>
      <w:r w:rsidRPr="0038075E">
        <w:t>This unit applies to individuals who apply basic operating principles to the operation and monitoring of complecting equipm</w:t>
      </w:r>
      <w:r w:rsidRPr="0038075E">
        <w:t>ent in an edible oils production environment.</w:t>
      </w:r>
    </w:p>
    <w:p w:rsidR="00000000" w:rsidRPr="0038075E" w:rsidP="004C485D">
      <w:pPr>
        <w:pStyle w:val="BodyText"/>
      </w:pPr>
      <w:r w:rsidRPr="0038075E">
        <w:t>All work must be carried out to comply with workplace procedures, in accordance with state/territory health and safety and food safety regulations, legislation and standards that apply to the workplace.</w:t>
      </w:r>
    </w:p>
    <w:p w:rsidR="00000000" w:rsidRPr="0038075E" w:rsidP="004C485D">
      <w:pPr>
        <w:pStyle w:val="BodyText"/>
      </w:pPr>
      <w:r w:rsidRPr="0038075E">
        <w:t>No lice</w:t>
      </w:r>
      <w:r w:rsidRPr="0038075E">
        <w:t>nsing, legislative or certification requirements apply to this unit at the time of publication.</w:t>
      </w:r>
    </w:p>
    <w:p w:rsidR="00000000" w:rsidRPr="0038075E" w:rsidP="0038075E">
      <w:pPr>
        <w:pStyle w:val="Heading1"/>
      </w:pPr>
      <w:bookmarkStart w:id="3" w:name="O_1183024"/>
      <w:bookmarkEnd w:id="3"/>
      <w:r w:rsidRPr="0038075E">
        <w:t>Pre-requisite Unit</w:t>
      </w:r>
    </w:p>
    <w:p w:rsidR="00000000" w:rsidRPr="0038075E" w:rsidP="004C485D">
      <w:pPr>
        <w:pStyle w:val="BodyText"/>
      </w:pPr>
      <w:r w:rsidRPr="0038075E">
        <w:t>Nil</w:t>
      </w:r>
    </w:p>
    <w:p w:rsidR="00000000" w:rsidRPr="0038075E" w:rsidP="0038075E">
      <w:pPr>
        <w:pStyle w:val="Heading1"/>
      </w:pPr>
      <w:bookmarkStart w:id="4" w:name="O_1183026"/>
      <w:bookmarkEnd w:id="4"/>
      <w:r w:rsidRPr="0038075E">
        <w:t>Unit Sector</w:t>
      </w:r>
    </w:p>
    <w:p w:rsidR="00000000" w:rsidRPr="0038075E" w:rsidP="004C485D">
      <w:pPr>
        <w:pStyle w:val="BodyText"/>
      </w:pPr>
      <w:r w:rsidRPr="0038075E">
        <w:t>Edible Oils (OIL)</w:t>
      </w:r>
    </w:p>
    <w:p w:rsidR="00000000" w:rsidRPr="0038075E" w:rsidP="0038075E">
      <w:pPr>
        <w:pStyle w:val="Heading1"/>
      </w:pPr>
      <w:bookmarkStart w:id="5" w:name="O_1183027"/>
      <w:bookmarkEnd w:id="5"/>
      <w:r w:rsidRPr="0038075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C48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75E">
            <w:pPr>
              <w:pStyle w:val="BodyTextBold"/>
              <w:rPr>
                <w:lang w:val="en-NZ"/>
              </w:rPr>
            </w:pPr>
            <w:r w:rsidRPr="0038075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75E">
            <w:pPr>
              <w:pStyle w:val="BodyTextBold"/>
              <w:rPr>
                <w:lang w:val="en-NZ"/>
              </w:rPr>
            </w:pPr>
            <w:r w:rsidRPr="0038075E">
              <w:t>Performance Criteria</w:t>
            </w:r>
          </w:p>
        </w:tc>
      </w:tr>
      <w:tr w:rsidTr="004C48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75E" w:rsidP="0038075E">
            <w:pPr>
              <w:pStyle w:val="BodyText"/>
            </w:pPr>
            <w:r w:rsidRPr="0038075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75E">
            <w:pPr>
              <w:pStyle w:val="BodyText"/>
              <w:rPr>
                <w:lang w:val="en-NZ"/>
              </w:rPr>
            </w:pPr>
            <w:r w:rsidRPr="0038075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C48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75E">
            <w:pPr>
              <w:pStyle w:val="BodyText"/>
              <w:rPr>
                <w:lang w:val="en-NZ"/>
              </w:rPr>
            </w:pPr>
            <w:r w:rsidRPr="0038075E">
              <w:t>1. Prepare the complector and related equipment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75E" w:rsidP="0038075E">
            <w:pPr>
              <w:pStyle w:val="BodyText"/>
            </w:pPr>
            <w:r w:rsidRPr="0038075E">
              <w:t>1.1 Confirm flake is available to</w:t>
            </w:r>
            <w:r w:rsidRPr="0038075E">
              <w:t xml:space="preserve"> meet product recipe requirements</w:t>
            </w:r>
          </w:p>
          <w:p w:rsidR="00000000" w:rsidRPr="0038075E" w:rsidP="0038075E">
            <w:pPr>
              <w:pStyle w:val="BodyText"/>
            </w:pPr>
            <w:r w:rsidRPr="0038075E">
              <w:t>1.2 Identify safety requirements and wear appropriate personal protective equipment, ensuring correct fit</w:t>
            </w:r>
          </w:p>
          <w:p w:rsidR="00000000" w:rsidRPr="0038075E" w:rsidP="0038075E">
            <w:pPr>
              <w:pStyle w:val="BodyText"/>
            </w:pPr>
            <w:r w:rsidRPr="0038075E">
              <w:t>1.3 Confirm complector has been cleaned and is not locked out</w:t>
            </w:r>
          </w:p>
          <w:p w:rsidR="00000000" w:rsidRPr="0038075E" w:rsidP="0038075E">
            <w:pPr>
              <w:pStyle w:val="BodyText"/>
            </w:pPr>
            <w:r w:rsidRPr="0038075E">
              <w:t>1.4 Fit and adjust machine components and related atta</w:t>
            </w:r>
            <w:r w:rsidRPr="0038075E">
              <w:t>chments, including hoses, according to operating requirements</w:t>
            </w:r>
          </w:p>
          <w:p w:rsidR="00000000" w:rsidRPr="0038075E" w:rsidP="0038075E">
            <w:pPr>
              <w:pStyle w:val="BodyText"/>
            </w:pPr>
            <w:r w:rsidRPr="0038075E">
              <w:t>1.5 Acknowledge and load recipe to meet production requirements</w:t>
            </w:r>
          </w:p>
          <w:p w:rsidR="00000000" w:rsidP="0038075E">
            <w:pPr>
              <w:pStyle w:val="BodyText"/>
              <w:rPr>
                <w:lang w:val="en-NZ"/>
              </w:rPr>
            </w:pPr>
            <w:r w:rsidRPr="0038075E">
              <w:t>1.6 Conduct pre-start checks according to operator instructions</w:t>
            </w:r>
          </w:p>
        </w:tc>
      </w:tr>
      <w:tr w:rsidTr="004C48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75E">
            <w:pPr>
              <w:pStyle w:val="BodyText"/>
              <w:rPr>
                <w:lang w:val="en-NZ"/>
              </w:rPr>
            </w:pPr>
            <w:r w:rsidRPr="0038075E">
              <w:t>2. Operate and monitor the complector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75E" w:rsidP="0038075E">
            <w:pPr>
              <w:pStyle w:val="BodyText"/>
            </w:pPr>
            <w:r w:rsidRPr="0038075E">
              <w:t>2.1 Start up and operate equipment according to safe operating procedures</w:t>
            </w:r>
          </w:p>
          <w:p w:rsidR="00000000" w:rsidRPr="0038075E" w:rsidP="0038075E">
            <w:pPr>
              <w:pStyle w:val="BodyText"/>
            </w:pPr>
            <w:r w:rsidRPr="0038075E">
              <w:t>2.2 Ensure equipment and hoses are placed for optimal operations and to ensure safety</w:t>
            </w:r>
          </w:p>
          <w:p w:rsidR="00000000" w:rsidRPr="0038075E" w:rsidP="0038075E">
            <w:pPr>
              <w:pStyle w:val="BodyText"/>
            </w:pPr>
            <w:r w:rsidRPr="0038075E">
              <w:t>2.3 Monitor equipment and services to ensure optimal operations</w:t>
            </w:r>
          </w:p>
          <w:p w:rsidR="00000000" w:rsidRPr="0038075E" w:rsidP="0038075E">
            <w:pPr>
              <w:pStyle w:val="BodyText"/>
            </w:pPr>
            <w:r w:rsidRPr="0038075E">
              <w:t>2.4 Identify and report irregula</w:t>
            </w:r>
            <w:r w:rsidRPr="0038075E">
              <w:t>rities in equipment operation, and report any maintenance requirements</w:t>
            </w:r>
          </w:p>
          <w:p w:rsidR="00000000" w:rsidRPr="0038075E" w:rsidP="0038075E">
            <w:pPr>
              <w:pStyle w:val="BodyText"/>
            </w:pPr>
            <w:r w:rsidRPr="0038075E">
              <w:t>2.5 Confirm specifications are met at each stage according to production processing specifications</w:t>
            </w:r>
          </w:p>
          <w:p w:rsidR="00000000" w:rsidRPr="0038075E" w:rsidP="0038075E">
            <w:pPr>
              <w:pStyle w:val="BodyText"/>
            </w:pPr>
            <w:r w:rsidRPr="0038075E">
              <w:t>2.6 Identify, rectify or report out-of-specification product and process outcomes</w:t>
            </w:r>
          </w:p>
          <w:p w:rsidR="00000000" w:rsidRPr="0038075E" w:rsidP="0038075E">
            <w:pPr>
              <w:pStyle w:val="BodyText"/>
            </w:pPr>
            <w:r w:rsidRPr="0038075E">
              <w:t xml:space="preserve">2.7 </w:t>
            </w:r>
            <w:r w:rsidRPr="0038075E">
              <w:t>Maintain work area according to workplace guidelines</w:t>
            </w:r>
          </w:p>
          <w:p w:rsidR="00000000" w:rsidRPr="0038075E" w:rsidP="0038075E">
            <w:pPr>
              <w:pStyle w:val="BodyText"/>
            </w:pPr>
            <w:r w:rsidRPr="0038075E">
              <w:t>2.8 Test complected samples to ensure product meets specifications</w:t>
            </w:r>
          </w:p>
          <w:p w:rsidR="00000000" w:rsidP="0038075E">
            <w:pPr>
              <w:pStyle w:val="BodyText"/>
              <w:rPr>
                <w:lang w:val="en-NZ"/>
              </w:rPr>
            </w:pPr>
            <w:r w:rsidRPr="0038075E">
              <w:t>2.9 Enter workplace records in required format</w:t>
            </w:r>
          </w:p>
        </w:tc>
      </w:tr>
      <w:tr w:rsidTr="004C48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75E">
            <w:pPr>
              <w:pStyle w:val="BodyText"/>
              <w:rPr>
                <w:lang w:val="en-NZ"/>
              </w:rPr>
            </w:pPr>
            <w:r w:rsidRPr="0038075E">
              <w:t xml:space="preserve">3. Shut down the complector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75E" w:rsidP="0038075E">
            <w:pPr>
              <w:pStyle w:val="BodyText"/>
            </w:pPr>
            <w:r w:rsidRPr="0038075E">
              <w:t>3.1 Identify appropriate shutdown procedure</w:t>
            </w:r>
          </w:p>
          <w:p w:rsidR="00000000" w:rsidRPr="0038075E" w:rsidP="0038075E">
            <w:pPr>
              <w:pStyle w:val="BodyText"/>
            </w:pPr>
            <w:r w:rsidRPr="0038075E">
              <w:t>3.2 Shut down p</w:t>
            </w:r>
            <w:r w:rsidRPr="0038075E">
              <w:t>rocess safely according to operating procedures</w:t>
            </w:r>
          </w:p>
          <w:p w:rsidR="00000000" w:rsidRPr="0038075E" w:rsidP="0038075E">
            <w:pPr>
              <w:pStyle w:val="BodyText"/>
            </w:pPr>
            <w:r w:rsidRPr="0038075E">
              <w:t>3.3 Identify and report maintenance requirements</w:t>
            </w:r>
          </w:p>
          <w:p w:rsidR="00000000" w:rsidRPr="0038075E" w:rsidP="0038075E">
            <w:pPr>
              <w:pStyle w:val="BodyText"/>
            </w:pPr>
            <w:r w:rsidRPr="0038075E">
              <w:t>3.4 Ensure waste is disposed of in line with environmental guidelines</w:t>
            </w:r>
          </w:p>
        </w:tc>
      </w:tr>
    </w:tbl>
    <w:p w:rsidR="00000000" w:rsidRPr="0038075E" w:rsidP="0038075E">
      <w:pPr>
        <w:pStyle w:val="BodyText"/>
      </w:pPr>
    </w:p>
    <w:p w:rsidR="00000000" w:rsidRPr="0038075E" w:rsidP="0038075E">
      <w:pPr>
        <w:pStyle w:val="AllowPageBreak"/>
      </w:pPr>
    </w:p>
    <w:p w:rsidR="00000000" w:rsidRPr="0038075E" w:rsidP="0038075E">
      <w:pPr>
        <w:pStyle w:val="Heading1"/>
      </w:pPr>
      <w:bookmarkStart w:id="6" w:name="O_1183028"/>
      <w:bookmarkEnd w:id="6"/>
      <w:r w:rsidRPr="0038075E">
        <w:t>Foundation Skills</w:t>
      </w:r>
    </w:p>
    <w:p w:rsidR="00000000" w:rsidRPr="004C485D" w:rsidP="004C485D">
      <w:pPr>
        <w:pStyle w:val="BodyText"/>
        <w:rPr>
          <w:i/>
        </w:rPr>
      </w:pPr>
      <w:r w:rsidRPr="004C485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807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75E">
            <w:pPr>
              <w:pStyle w:val="BodyTextBold"/>
              <w:rPr>
                <w:lang w:val="en-NZ"/>
              </w:rPr>
            </w:pPr>
            <w:r w:rsidRPr="0038075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75E">
            <w:pPr>
              <w:pStyle w:val="BodyTextBold"/>
              <w:rPr>
                <w:lang w:val="en-NZ"/>
              </w:rPr>
            </w:pPr>
            <w:r w:rsidRPr="0038075E">
              <w:t>Description</w:t>
            </w:r>
          </w:p>
        </w:tc>
      </w:tr>
      <w:tr w:rsidTr="003807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75E">
            <w:pPr>
              <w:pStyle w:val="BodyText"/>
              <w:rPr>
                <w:lang w:val="en-NZ"/>
              </w:rPr>
            </w:pPr>
            <w:r w:rsidRPr="0038075E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75E">
            <w:pPr>
              <w:pStyle w:val="ListBullet"/>
              <w:rPr>
                <w:lang w:val="en-NZ"/>
              </w:rPr>
            </w:pPr>
            <w:r w:rsidRPr="0038075E">
              <w:t>Solve routine problems according to</w:t>
            </w:r>
            <w:r w:rsidRPr="0038075E">
              <w:t xml:space="preserve"> workplace guidelines and </w:t>
            </w:r>
            <w:r w:rsidRPr="0038075E">
              <w:t>using experience of past solutions</w:t>
            </w:r>
          </w:p>
        </w:tc>
      </w:tr>
      <w:tr w:rsidTr="003807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75E">
            <w:pPr>
              <w:pStyle w:val="BodyText"/>
              <w:rPr>
                <w:lang w:val="en-NZ"/>
              </w:rPr>
            </w:pPr>
            <w:r w:rsidRPr="0038075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75E">
            <w:pPr>
              <w:pStyle w:val="ListBullet"/>
              <w:rPr>
                <w:lang w:val="en-NZ"/>
              </w:rPr>
            </w:pPr>
            <w:r w:rsidRPr="0038075E">
              <w:t>Interpret standard operating procedures for the complecting process</w:t>
            </w:r>
          </w:p>
        </w:tc>
      </w:tr>
      <w:tr w:rsidTr="003807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75E">
            <w:pPr>
              <w:pStyle w:val="BodyText"/>
              <w:rPr>
                <w:lang w:val="en-NZ"/>
              </w:rPr>
            </w:pPr>
            <w:r w:rsidRPr="0038075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75E">
            <w:pPr>
              <w:pStyle w:val="ListBullet"/>
              <w:rPr>
                <w:lang w:val="en-NZ"/>
              </w:rPr>
            </w:pPr>
            <w:r w:rsidRPr="0038075E">
              <w:t>Complete processing records using digital and/or paper-based formats</w:t>
            </w:r>
          </w:p>
        </w:tc>
      </w:tr>
      <w:tr w:rsidTr="003807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75E">
            <w:pPr>
              <w:pStyle w:val="BodyText"/>
              <w:rPr>
                <w:lang w:val="en-NZ"/>
              </w:rPr>
            </w:pPr>
            <w:r w:rsidRPr="0038075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75E" w:rsidP="0038075E">
            <w:pPr>
              <w:pStyle w:val="ListBullet"/>
            </w:pPr>
            <w:r w:rsidRPr="0038075E">
              <w:t>Read gauges and scales</w:t>
            </w:r>
          </w:p>
          <w:p w:rsidR="00000000" w:rsidRPr="0038075E" w:rsidP="0038075E">
            <w:pPr>
              <w:pStyle w:val="ListBullet"/>
            </w:pPr>
            <w:r w:rsidRPr="0038075E">
              <w:t>Monitor control points for time, temperature (°C), crystallisation and percentage (%) fat content</w:t>
            </w:r>
          </w:p>
        </w:tc>
      </w:tr>
    </w:tbl>
    <w:p w:rsidR="00000000" w:rsidRPr="0038075E" w:rsidP="0038075E">
      <w:pPr>
        <w:pStyle w:val="BodyText"/>
      </w:pPr>
    </w:p>
    <w:p w:rsidR="00000000" w:rsidRPr="0038075E" w:rsidP="0038075E">
      <w:pPr>
        <w:pStyle w:val="AllowPageBreak"/>
      </w:pPr>
    </w:p>
    <w:p w:rsidR="00000000" w:rsidRPr="0038075E" w:rsidP="0038075E">
      <w:pPr>
        <w:pStyle w:val="Heading1"/>
      </w:pPr>
      <w:bookmarkStart w:id="7" w:name="O_1183030"/>
      <w:bookmarkEnd w:id="7"/>
      <w:r w:rsidRPr="0038075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807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75E">
            <w:pPr>
              <w:pStyle w:val="BodyTextBold"/>
              <w:rPr>
                <w:lang w:val="en-NZ"/>
              </w:rPr>
            </w:pPr>
            <w:r w:rsidRPr="0038075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75E">
            <w:pPr>
              <w:pStyle w:val="BodyTextBold"/>
              <w:rPr>
                <w:lang w:val="en-NZ"/>
              </w:rPr>
            </w:pPr>
            <w:r w:rsidRPr="0038075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75E">
            <w:pPr>
              <w:pStyle w:val="BodyTextBold"/>
              <w:rPr>
                <w:lang w:val="en-NZ"/>
              </w:rPr>
            </w:pPr>
            <w:r w:rsidRPr="0038075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75E">
            <w:pPr>
              <w:pStyle w:val="BodyTextBold"/>
              <w:rPr>
                <w:lang w:val="en-NZ"/>
              </w:rPr>
            </w:pPr>
            <w:r w:rsidRPr="0038075E">
              <w:t>Equivalence status</w:t>
            </w:r>
          </w:p>
        </w:tc>
      </w:tr>
      <w:tr w:rsidTr="003807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75E">
            <w:pPr>
              <w:pStyle w:val="BodyText"/>
              <w:rPr>
                <w:lang w:val="en-NZ"/>
              </w:rPr>
            </w:pPr>
            <w:r w:rsidRPr="0038075E">
              <w:t>FBPOIL3005 Operate and monitor a complecting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75E">
            <w:pPr>
              <w:pStyle w:val="BodyText"/>
              <w:rPr>
                <w:lang w:val="en-NZ"/>
              </w:rPr>
            </w:pPr>
            <w:r w:rsidRPr="0038075E">
              <w:t>FBPGPS2002 Operate a complecting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75E" w:rsidP="0038075E">
            <w:pPr>
              <w:pStyle w:val="BodyText"/>
            </w:pPr>
            <w:r w:rsidRPr="0038075E">
              <w:t>Unit title and code updated to better match work task</w:t>
            </w:r>
          </w:p>
          <w:p w:rsidR="00000000" w:rsidRPr="0038075E" w:rsidP="0038075E">
            <w:pPr>
              <w:pStyle w:val="BodyText"/>
            </w:pPr>
            <w:r w:rsidRPr="0038075E">
              <w:t>Minor changes to Performance Criteria to clarify intent</w:t>
            </w:r>
          </w:p>
          <w:p w:rsidR="00000000" w:rsidRPr="0038075E" w:rsidP="0038075E">
            <w:pPr>
              <w:pStyle w:val="BodyText"/>
            </w:pPr>
            <w:r w:rsidRPr="0038075E">
              <w:t>Foundation Skills refined</w:t>
            </w:r>
          </w:p>
          <w:p w:rsidR="00000000" w:rsidRPr="0038075E" w:rsidP="0038075E">
            <w:pPr>
              <w:pStyle w:val="BodyText"/>
            </w:pPr>
            <w:r w:rsidRPr="0038075E">
              <w:t>Performance Evidence clari</w:t>
            </w:r>
            <w:r w:rsidRPr="0038075E">
              <w:t>fied</w:t>
            </w:r>
          </w:p>
          <w:p w:rsidR="00000000" w:rsidP="0038075E">
            <w:pPr>
              <w:pStyle w:val="BodyText"/>
              <w:rPr>
                <w:lang w:val="en-NZ"/>
              </w:rPr>
            </w:pPr>
            <w:r w:rsidRPr="0038075E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75E" w:rsidP="0038075E">
            <w:pPr>
              <w:pStyle w:val="BodyText"/>
            </w:pPr>
            <w:r w:rsidRPr="0038075E">
              <w:t xml:space="preserve">Equivalent </w:t>
            </w:r>
          </w:p>
        </w:tc>
      </w:tr>
    </w:tbl>
    <w:p w:rsidR="00000000" w:rsidRPr="0038075E" w:rsidP="0038075E">
      <w:pPr>
        <w:pStyle w:val="BodyText"/>
      </w:pPr>
    </w:p>
    <w:p w:rsidR="00000000" w:rsidRPr="0038075E" w:rsidP="0038075E">
      <w:pPr>
        <w:pStyle w:val="AllowPageBreak"/>
      </w:pPr>
    </w:p>
    <w:p w:rsidR="00000000" w:rsidRPr="0038075E" w:rsidP="0038075E">
      <w:pPr>
        <w:pStyle w:val="Heading1"/>
      </w:pPr>
      <w:bookmarkStart w:id="8" w:name="O_1183037"/>
      <w:bookmarkEnd w:id="8"/>
      <w:r w:rsidRPr="0038075E">
        <w:t>Links</w:t>
      </w:r>
    </w:p>
    <w:p w:rsidR="00000000" w:rsidRPr="0038075E" w:rsidP="004C485D">
      <w:pPr>
        <w:pStyle w:val="BodyText"/>
      </w:pPr>
      <w:r w:rsidRPr="0038075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D487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8075E" w:rsidP="0038075E"/>
    <w:sectPr w:rsidSect="003807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7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75E" w:rsidRPr="004C485D" w:rsidP="004C48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7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85D" w:rsidP="003807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485D" w:rsidP="003807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C485D" w:rsidP="003807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7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8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075E" w:rsidRPr="004C485D" w:rsidP="004C48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7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85D" w:rsidRPr="002D2AF8" w:rsidP="003807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FBPOIL3005 Operate and monitor a complecting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4C485D" w:rsidP="003807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D28E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2835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07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07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07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07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07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07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07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07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07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07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07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075E"/>
  </w:style>
  <w:style w:type="character" w:customStyle="1" w:styleId="Heading1Char">
    <w:name w:val="Heading 1 Char"/>
    <w:basedOn w:val="DefaultParagraphFont"/>
    <w:link w:val="Heading1"/>
    <w:rsid w:val="003807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07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07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075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8075E"/>
    <w:rPr>
      <w:i/>
    </w:rPr>
  </w:style>
  <w:style w:type="paragraph" w:customStyle="1" w:styleId="SuperHeading">
    <w:name w:val="SuperHeading"/>
    <w:basedOn w:val="Normal"/>
    <w:rsid w:val="003807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07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8075E"/>
    <w:rPr>
      <w:b/>
    </w:rPr>
  </w:style>
  <w:style w:type="character" w:customStyle="1" w:styleId="Heading2Char">
    <w:name w:val="Heading 2 Char"/>
    <w:basedOn w:val="DefaultParagraphFont"/>
    <w:link w:val="Heading2"/>
    <w:rsid w:val="003807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07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07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07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07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07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07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07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07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07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07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07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07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07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07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07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07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07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07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07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8075E"/>
    <w:rPr>
      <w:b/>
      <w:spacing w:val="0"/>
    </w:rPr>
  </w:style>
  <w:style w:type="paragraph" w:customStyle="1" w:styleId="SuperTitle">
    <w:name w:val="SuperTitle"/>
    <w:basedOn w:val="Title"/>
    <w:rsid w:val="003807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07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07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07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07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07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07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07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07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07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07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07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075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807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07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07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075E"/>
  </w:style>
  <w:style w:type="paragraph" w:styleId="TableofFigures">
    <w:name w:val="table of figures"/>
    <w:basedOn w:val="Normal"/>
    <w:next w:val="Normal"/>
    <w:semiHidden/>
    <w:rsid w:val="003807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075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8075E"/>
    <w:rPr>
      <w:rFonts w:ascii="Wingdings" w:hAnsi="Wingdings"/>
    </w:rPr>
  </w:style>
  <w:style w:type="paragraph" w:customStyle="1" w:styleId="TableHeading">
    <w:name w:val="Table Heading"/>
    <w:basedOn w:val="HeadingBase"/>
    <w:rsid w:val="003807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075E"/>
    <w:rPr>
      <w:color w:val="0033CC"/>
      <w:u w:val="none"/>
    </w:rPr>
  </w:style>
  <w:style w:type="paragraph" w:customStyle="1" w:styleId="BodyTextRight">
    <w:name w:val="Body Text Right"/>
    <w:basedOn w:val="BodyText"/>
    <w:rsid w:val="003807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07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07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07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07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07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075E"/>
    <w:rPr>
      <w:sz w:val="32"/>
    </w:rPr>
  </w:style>
  <w:style w:type="paragraph" w:customStyle="1" w:styleId="HeadingProcedure">
    <w:name w:val="Heading Procedure"/>
    <w:basedOn w:val="HeadingBase"/>
    <w:next w:val="Normal"/>
    <w:rsid w:val="003807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075E"/>
    <w:pPr>
      <w:spacing w:before="60" w:after="60"/>
    </w:pPr>
  </w:style>
  <w:style w:type="paragraph" w:styleId="ListContinue">
    <w:name w:val="List Continue"/>
    <w:basedOn w:val="List"/>
    <w:rsid w:val="0038075E"/>
    <w:pPr>
      <w:ind w:firstLine="0"/>
    </w:pPr>
  </w:style>
  <w:style w:type="paragraph" w:customStyle="1" w:styleId="ListNote">
    <w:name w:val="List Note"/>
    <w:basedOn w:val="List"/>
    <w:rsid w:val="003807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07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07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075E"/>
    <w:rPr>
      <w:rFonts w:ascii="Courier New" w:hAnsi="Courier New"/>
    </w:rPr>
  </w:style>
  <w:style w:type="paragraph" w:customStyle="1" w:styleId="NoteBullet">
    <w:name w:val="Note Bullet"/>
    <w:basedOn w:val="Note"/>
    <w:rsid w:val="003807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07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07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07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07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807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07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075E"/>
    <w:rPr>
      <w:b/>
      <w:smallCaps/>
    </w:rPr>
  </w:style>
  <w:style w:type="paragraph" w:customStyle="1" w:styleId="TableListNumber">
    <w:name w:val="Table List Number"/>
    <w:basedOn w:val="ListNumber"/>
    <w:rsid w:val="003807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07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075E"/>
    <w:pPr>
      <w:numPr>
        <w:numId w:val="8"/>
      </w:numPr>
    </w:pPr>
  </w:style>
  <w:style w:type="paragraph" w:customStyle="1" w:styleId="ListAlpha2">
    <w:name w:val="List Alpha 2"/>
    <w:basedOn w:val="List2"/>
    <w:rsid w:val="0038075E"/>
    <w:pPr>
      <w:numPr>
        <w:numId w:val="7"/>
      </w:numPr>
    </w:pPr>
  </w:style>
  <w:style w:type="paragraph" w:styleId="List2">
    <w:name w:val="List 2"/>
    <w:basedOn w:val="BodyText"/>
    <w:rsid w:val="003807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07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07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07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07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075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8075E"/>
    <w:pPr>
      <w:numPr>
        <w:numId w:val="3"/>
      </w:numPr>
    </w:pPr>
  </w:style>
  <w:style w:type="paragraph" w:styleId="ListContinue2">
    <w:name w:val="List Continue 2"/>
    <w:basedOn w:val="List2"/>
    <w:rsid w:val="0038075E"/>
    <w:pPr>
      <w:ind w:firstLine="0"/>
    </w:pPr>
  </w:style>
  <w:style w:type="paragraph" w:styleId="ListContinue3">
    <w:name w:val="List Continue 3"/>
    <w:basedOn w:val="List3"/>
    <w:rsid w:val="0038075E"/>
    <w:pPr>
      <w:ind w:left="1021" w:firstLine="0"/>
    </w:pPr>
  </w:style>
  <w:style w:type="paragraph" w:styleId="ListContinue4">
    <w:name w:val="List Continue 4"/>
    <w:basedOn w:val="List4"/>
    <w:rsid w:val="0038075E"/>
    <w:pPr>
      <w:ind w:firstLine="0"/>
    </w:pPr>
  </w:style>
  <w:style w:type="paragraph" w:styleId="ListContinue5">
    <w:name w:val="List Continue 5"/>
    <w:basedOn w:val="List5"/>
    <w:rsid w:val="0038075E"/>
    <w:pPr>
      <w:ind w:firstLine="0"/>
    </w:pPr>
  </w:style>
  <w:style w:type="paragraph" w:styleId="ListNumber3">
    <w:name w:val="List Number 3"/>
    <w:basedOn w:val="List3"/>
    <w:rsid w:val="0038075E"/>
    <w:pPr>
      <w:numPr>
        <w:numId w:val="4"/>
      </w:numPr>
    </w:pPr>
  </w:style>
  <w:style w:type="paragraph" w:styleId="ListNumber4">
    <w:name w:val="List Number 4"/>
    <w:basedOn w:val="List4"/>
    <w:rsid w:val="0038075E"/>
    <w:pPr>
      <w:numPr>
        <w:numId w:val="5"/>
      </w:numPr>
    </w:pPr>
  </w:style>
  <w:style w:type="paragraph" w:styleId="ListNumber5">
    <w:name w:val="List Number 5"/>
    <w:basedOn w:val="List5"/>
    <w:rsid w:val="0038075E"/>
    <w:pPr>
      <w:numPr>
        <w:numId w:val="6"/>
      </w:numPr>
    </w:pPr>
  </w:style>
  <w:style w:type="paragraph" w:styleId="BlockText">
    <w:name w:val="Block Text"/>
    <w:basedOn w:val="Normal"/>
    <w:rsid w:val="003807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07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075E"/>
    <w:rPr>
      <w:sz w:val="16"/>
      <w:vertAlign w:val="superscript"/>
    </w:rPr>
  </w:style>
  <w:style w:type="character" w:customStyle="1" w:styleId="Symbols">
    <w:name w:val="Symbols"/>
    <w:basedOn w:val="DefaultParagraphFont"/>
    <w:rsid w:val="0038075E"/>
    <w:rPr>
      <w:rFonts w:ascii="Symbol" w:hAnsi="Symbol"/>
    </w:rPr>
  </w:style>
  <w:style w:type="character" w:customStyle="1" w:styleId="MenuOptions">
    <w:name w:val="Menu Options"/>
    <w:basedOn w:val="DefaultParagraphFont"/>
    <w:rsid w:val="003807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075E"/>
    <w:rPr>
      <w:b/>
    </w:rPr>
  </w:style>
  <w:style w:type="character" w:customStyle="1" w:styleId="Underlined">
    <w:name w:val="Underlined"/>
    <w:basedOn w:val="DefaultParagraphFont"/>
    <w:rsid w:val="0038075E"/>
    <w:rPr>
      <w:u w:val="single"/>
    </w:rPr>
  </w:style>
  <w:style w:type="paragraph" w:customStyle="1" w:styleId="TableBodyTextRight">
    <w:name w:val="Table Body Text Right"/>
    <w:basedOn w:val="TableBodyText"/>
    <w:rsid w:val="003807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075E"/>
    <w:rPr>
      <w:sz w:val="18"/>
    </w:rPr>
  </w:style>
  <w:style w:type="paragraph" w:customStyle="1" w:styleId="BodySmallRight">
    <w:name w:val="Body Small Right"/>
    <w:basedOn w:val="BodyTextRight"/>
    <w:rsid w:val="0038075E"/>
    <w:rPr>
      <w:sz w:val="18"/>
      <w:szCs w:val="18"/>
    </w:rPr>
  </w:style>
  <w:style w:type="paragraph" w:customStyle="1" w:styleId="MarginEdition">
    <w:name w:val="Margin Edition"/>
    <w:basedOn w:val="MarginNote"/>
    <w:rsid w:val="003807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075E"/>
    <w:rPr>
      <w:sz w:val="2"/>
      <w:szCs w:val="2"/>
    </w:rPr>
  </w:style>
  <w:style w:type="character" w:customStyle="1" w:styleId="Small">
    <w:name w:val="Small"/>
    <w:basedOn w:val="DefaultParagraphFont"/>
    <w:rsid w:val="0038075E"/>
    <w:rPr>
      <w:sz w:val="16"/>
    </w:rPr>
  </w:style>
  <w:style w:type="paragraph" w:customStyle="1" w:styleId="WideTable">
    <w:name w:val="Wide Table"/>
    <w:basedOn w:val="Normal"/>
    <w:rsid w:val="003807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075E"/>
  </w:style>
  <w:style w:type="paragraph" w:styleId="Quote">
    <w:name w:val="Quote"/>
    <w:basedOn w:val="Heading1"/>
    <w:link w:val="QuoteChar"/>
    <w:qFormat/>
    <w:rsid w:val="003807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07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075E"/>
    <w:pPr>
      <w:pageBreakBefore/>
    </w:pPr>
  </w:style>
  <w:style w:type="paragraph" w:customStyle="1" w:styleId="Border">
    <w:name w:val="Border"/>
    <w:basedOn w:val="Normal"/>
    <w:qFormat/>
    <w:rsid w:val="003807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07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07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07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07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07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07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07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07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075E"/>
    <w:rPr>
      <w:u w:val="single"/>
    </w:rPr>
  </w:style>
  <w:style w:type="character" w:customStyle="1" w:styleId="BoldandItalics">
    <w:name w:val="Bold and Italics"/>
    <w:qFormat/>
    <w:rsid w:val="0038075E"/>
    <w:rPr>
      <w:b/>
      <w:i/>
      <w:u w:val="none"/>
    </w:rPr>
  </w:style>
  <w:style w:type="paragraph" w:styleId="BalloonText">
    <w:name w:val="Balloon Text"/>
    <w:basedOn w:val="Normal"/>
    <w:link w:val="BalloonTextChar"/>
    <w:rsid w:val="003807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07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07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07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07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07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075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C48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560</Words>
  <Characters>3579</Characters>
  <Application>Microsoft Office Word</Application>
  <DocSecurity>0</DocSecurity>
  <Lines>132</Lines>
  <Paragraphs>86</Paragraphs>
  <ScaleCrop>false</ScaleCrop>
  <Company>Author-it Software Corporation Ltd.</Company>
  <LinksUpToDate>false</LinksUpToDate>
  <CharactersWithSpaces>4053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FBPOIL3005 Operate and monitor a complecting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2022-04-19T18:23:00Z</dcterms:created>
  <dcterms:modified xsi:type="dcterms:W3CDTF">2022-04-19T18:23:00Z</dcterms:modified>
</cp:coreProperties>
</file>