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251" w:rsidP="00B42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FBPOIL3005 Operate and monitor a complecting process</w:t>
      </w:r>
      <w:r>
        <w:fldChar w:fldCharType="end"/>
      </w:r>
    </w:p>
    <w:p w:rsidR="00B42251" w:rsidP="00B42251">
      <w:pPr>
        <w:pStyle w:val="Version"/>
        <w:sectPr w:rsidSect="00DC4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E3E" w:rsidP="00DC4E3E">
      <w:pPr>
        <w:pStyle w:val="SuperHeading"/>
      </w:pPr>
      <w:r w:rsidRPr="00DC4E3E">
        <w:t>Assessment Requirements for FBPOIL3005 Operate and monitor a complecting process</w:t>
      </w:r>
    </w:p>
    <w:p w:rsidR="00000000" w:rsidRPr="00DC4E3E" w:rsidP="00DC4E3E">
      <w:pPr>
        <w:pStyle w:val="Heading1"/>
      </w:pPr>
      <w:bookmarkStart w:id="1" w:name="O_1183032"/>
      <w:bookmarkEnd w:id="1"/>
      <w:r w:rsidRPr="00DC4E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3E">
            <w:pPr>
              <w:pStyle w:val="BodyTextBold"/>
              <w:rPr>
                <w:lang w:val="en-NZ"/>
              </w:rPr>
            </w:pPr>
            <w:r w:rsidRPr="00DC4E3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3E">
            <w:pPr>
              <w:pStyle w:val="BodyTextBold"/>
              <w:rPr>
                <w:lang w:val="en-NZ"/>
              </w:rPr>
            </w:pPr>
            <w:r w:rsidRPr="00DC4E3E">
              <w:t>Comments</w:t>
            </w:r>
          </w:p>
        </w:tc>
      </w:tr>
      <w:tr w:rsidTr="00DC4E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E3E">
            <w:pPr>
              <w:pStyle w:val="BodyText"/>
              <w:rPr>
                <w:lang w:val="en-NZ"/>
              </w:rPr>
            </w:pPr>
            <w:r w:rsidRPr="00DC4E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E3E" w:rsidP="00DC4E3E">
            <w:pPr>
              <w:pStyle w:val="BodyText"/>
            </w:pPr>
            <w:r w:rsidRPr="00DC4E3E">
              <w:t>This version released with FBP Food, Beverage and Pharmaceutical Training Package Version 6.0.</w:t>
            </w:r>
          </w:p>
        </w:tc>
      </w:tr>
    </w:tbl>
    <w:p w:rsidR="00000000" w:rsidRPr="00DC4E3E" w:rsidP="00DC4E3E">
      <w:pPr>
        <w:pStyle w:val="BodyText"/>
      </w:pPr>
    </w:p>
    <w:p w:rsidR="00000000" w:rsidRPr="00DC4E3E" w:rsidP="00DC4E3E">
      <w:pPr>
        <w:pStyle w:val="AllowPageBreak"/>
      </w:pPr>
    </w:p>
    <w:p w:rsidR="00000000" w:rsidRPr="00DC4E3E" w:rsidP="00DC4E3E">
      <w:pPr>
        <w:pStyle w:val="Heading1"/>
      </w:pPr>
      <w:bookmarkStart w:id="2" w:name="O_1183033"/>
      <w:bookmarkEnd w:id="2"/>
      <w:r w:rsidRPr="00DC4E3E">
        <w:t>Performance Evidence</w:t>
      </w:r>
    </w:p>
    <w:p w:rsidR="00000000" w:rsidRPr="00DC4E3E" w:rsidP="00B42251">
      <w:pPr>
        <w:pStyle w:val="BodyText"/>
      </w:pPr>
      <w:r w:rsidRPr="00DC4E3E">
        <w:t>An individual demonstrating competency must satisfy all of the elements and performance criteria in this unit.</w:t>
      </w:r>
    </w:p>
    <w:p w:rsidR="00000000" w:rsidRPr="00DC4E3E" w:rsidP="00B42251">
      <w:pPr>
        <w:pStyle w:val="BodyText"/>
      </w:pPr>
      <w:r w:rsidRPr="00DC4E3E">
        <w:t>There must be evidence that the individual has operated and monitored a complecting process to produce at least one</w:t>
      </w:r>
      <w:r w:rsidRPr="00DC4E3E">
        <w:t xml:space="preserve"> batch of pastry fat to meet refined product specifications, including:</w:t>
      </w:r>
    </w:p>
    <w:p w:rsidR="00000000" w:rsidRPr="00DC4E3E" w:rsidP="00DC4E3E">
      <w:pPr>
        <w:pStyle w:val="ListBullet"/>
      </w:pPr>
      <w:r w:rsidRPr="00DC4E3E">
        <w:t>applying safe work practices</w:t>
      </w:r>
    </w:p>
    <w:p w:rsidR="00000000" w:rsidRPr="00DC4E3E" w:rsidP="00DC4E3E">
      <w:pPr>
        <w:pStyle w:val="ListBullet"/>
      </w:pPr>
      <w:r w:rsidRPr="00DC4E3E">
        <w:t>following food safety procedures</w:t>
      </w:r>
    </w:p>
    <w:p w:rsidR="00000000" w:rsidRPr="00DC4E3E" w:rsidP="00DC4E3E">
      <w:pPr>
        <w:pStyle w:val="ListBullet"/>
      </w:pPr>
      <w:r w:rsidRPr="00DC4E3E">
        <w:t>taking corrective action in response to typical faults and inconsistencies.</w:t>
      </w:r>
    </w:p>
    <w:p w:rsidR="00000000" w:rsidRPr="00DC4E3E" w:rsidP="00DC4E3E">
      <w:pPr>
        <w:pStyle w:val="AllowPageBreak"/>
      </w:pPr>
    </w:p>
    <w:p w:rsidR="00000000" w:rsidRPr="00DC4E3E" w:rsidP="00DC4E3E">
      <w:pPr>
        <w:pStyle w:val="Heading1"/>
      </w:pPr>
      <w:bookmarkStart w:id="3" w:name="O_1183034"/>
      <w:bookmarkEnd w:id="3"/>
      <w:r w:rsidRPr="00DC4E3E">
        <w:t>Knowledge Evidence</w:t>
      </w:r>
    </w:p>
    <w:p w:rsidR="00000000" w:rsidRPr="00DC4E3E" w:rsidP="00B42251">
      <w:pPr>
        <w:pStyle w:val="BodyText"/>
      </w:pPr>
      <w:r w:rsidRPr="00DC4E3E">
        <w:t>An individual must be able to demonstrate the knowledge required to perform the tasks outlined in the elements and performance criteria of this unit. This includes knowledge of:</w:t>
      </w:r>
    </w:p>
    <w:p w:rsidR="00000000" w:rsidRPr="00DC4E3E" w:rsidP="00DC4E3E">
      <w:pPr>
        <w:pStyle w:val="ListBullet"/>
      </w:pPr>
      <w:r w:rsidRPr="00DC4E3E">
        <w:t>principles of preparing pastry margarine using a complector, including:</w:t>
      </w:r>
    </w:p>
    <w:p w:rsidR="00000000" w:rsidRPr="00DC4E3E" w:rsidP="00DC4E3E">
      <w:pPr>
        <w:pStyle w:val="ListBullet2"/>
      </w:pPr>
      <w:r w:rsidRPr="00DC4E3E">
        <w:t>a ba</w:t>
      </w:r>
      <w:r w:rsidRPr="00DC4E3E">
        <w:t>sic understanding of crystallisation</w:t>
      </w:r>
    </w:p>
    <w:p w:rsidR="00000000" w:rsidRPr="00DC4E3E" w:rsidP="00DC4E3E">
      <w:pPr>
        <w:pStyle w:val="ListBullet2"/>
      </w:pPr>
      <w:r w:rsidRPr="00DC4E3E">
        <w:t>the relationship between stages of crystal formation, work input and temperature</w:t>
      </w:r>
    </w:p>
    <w:p w:rsidR="00000000" w:rsidRPr="00DC4E3E" w:rsidP="00DC4E3E">
      <w:pPr>
        <w:pStyle w:val="ListBullet2"/>
      </w:pPr>
      <w:r w:rsidRPr="00DC4E3E">
        <w:t>the purpose and requirements of a holding stage</w:t>
      </w:r>
    </w:p>
    <w:p w:rsidR="00000000" w:rsidRPr="00DC4E3E" w:rsidP="00DC4E3E">
      <w:pPr>
        <w:pStyle w:val="ListBullet"/>
      </w:pPr>
      <w:r w:rsidRPr="00DC4E3E">
        <w:t>basic operating principles of equipment, including:</w:t>
      </w:r>
    </w:p>
    <w:p w:rsidR="00000000" w:rsidRPr="00DC4E3E" w:rsidP="00DC4E3E">
      <w:pPr>
        <w:pStyle w:val="ListBullet2"/>
      </w:pPr>
      <w:r w:rsidRPr="00DC4E3E">
        <w:t>main equipment components</w:t>
      </w:r>
    </w:p>
    <w:p w:rsidR="00000000" w:rsidRPr="00DC4E3E" w:rsidP="00DC4E3E">
      <w:pPr>
        <w:pStyle w:val="ListBullet2"/>
      </w:pPr>
      <w:r w:rsidRPr="00DC4E3E">
        <w:t>status and</w:t>
      </w:r>
      <w:r w:rsidRPr="00DC4E3E">
        <w:t xml:space="preserve"> purpose of guards and lagging</w:t>
      </w:r>
    </w:p>
    <w:p w:rsidR="00000000" w:rsidRPr="00DC4E3E" w:rsidP="00DC4E3E">
      <w:pPr>
        <w:pStyle w:val="ListBullet2"/>
      </w:pPr>
      <w:r w:rsidRPr="00DC4E3E">
        <w:t>equipment operating capacities and applications</w:t>
      </w:r>
    </w:p>
    <w:p w:rsidR="00000000" w:rsidRPr="00DC4E3E" w:rsidP="00DC4E3E">
      <w:pPr>
        <w:pStyle w:val="ListBullet2"/>
      </w:pPr>
      <w:r w:rsidRPr="00DC4E3E">
        <w:t>the purpose and location of sensors and related feedback instrumentation</w:t>
      </w:r>
    </w:p>
    <w:p w:rsidR="00000000" w:rsidRPr="00DC4E3E" w:rsidP="00DC4E3E">
      <w:pPr>
        <w:pStyle w:val="ListBullet"/>
      </w:pPr>
      <w:r w:rsidRPr="00DC4E3E">
        <w:t>services required for a complecting process, and action to take if services are not available</w:t>
      </w:r>
    </w:p>
    <w:p w:rsidR="00000000" w:rsidRPr="00DC4E3E" w:rsidP="00DC4E3E">
      <w:pPr>
        <w:pStyle w:val="ListBullet"/>
      </w:pPr>
      <w:r w:rsidRPr="00DC4E3E">
        <w:t>good manufacturing practices (GMP) relevant to work task</w:t>
      </w:r>
    </w:p>
    <w:p w:rsidR="00000000" w:rsidRPr="00DC4E3E" w:rsidP="00DC4E3E">
      <w:pPr>
        <w:pStyle w:val="ListBullet"/>
      </w:pPr>
      <w:r w:rsidRPr="00DC4E3E">
        <w:t>the flow of this process and the effect of outputs on downstream processes</w:t>
      </w:r>
    </w:p>
    <w:p w:rsidR="00000000" w:rsidRPr="00DC4E3E" w:rsidP="00DC4E3E">
      <w:pPr>
        <w:pStyle w:val="ListBullet"/>
      </w:pPr>
      <w:r w:rsidRPr="00DC4E3E">
        <w:t>quality characteristics to be achieved by the final pastry margarine</w:t>
      </w:r>
    </w:p>
    <w:p w:rsidR="00000000" w:rsidRPr="00DC4E3E" w:rsidP="00DC4E3E">
      <w:pPr>
        <w:pStyle w:val="ListBullet"/>
      </w:pPr>
      <w:r w:rsidRPr="00DC4E3E">
        <w:t>variations of quality characteristics according to type</w:t>
      </w:r>
      <w:r w:rsidRPr="00DC4E3E">
        <w:t>s of pastry margarine produced</w:t>
      </w:r>
    </w:p>
    <w:p w:rsidR="00000000" w:rsidRPr="00DC4E3E" w:rsidP="00DC4E3E">
      <w:pPr>
        <w:pStyle w:val="ListBullet"/>
      </w:pPr>
      <w:r w:rsidRPr="00DC4E3E">
        <w:t>quality requirements of flake used, and effect of variation on process performance</w:t>
      </w:r>
    </w:p>
    <w:p w:rsidR="00000000" w:rsidRPr="00DC4E3E" w:rsidP="00DC4E3E">
      <w:pPr>
        <w:pStyle w:val="ListBullet"/>
      </w:pPr>
      <w:r w:rsidRPr="00DC4E3E">
        <w:t>operating requirements and parameters, and corrective action required where operation is outside specified operating parameters</w:t>
      </w:r>
    </w:p>
    <w:p w:rsidR="00000000" w:rsidRPr="00DC4E3E" w:rsidP="00DC4E3E">
      <w:pPr>
        <w:pStyle w:val="ListBullet"/>
      </w:pPr>
      <w:r w:rsidRPr="00DC4E3E">
        <w:t>typical equipm</w:t>
      </w:r>
      <w:r w:rsidRPr="00DC4E3E">
        <w:t>ent faults and related causes, including:</w:t>
      </w:r>
    </w:p>
    <w:p w:rsidR="00000000" w:rsidRPr="00DC4E3E" w:rsidP="00DC4E3E">
      <w:pPr>
        <w:pStyle w:val="ListBullet2"/>
      </w:pPr>
      <w:r w:rsidRPr="00DC4E3E">
        <w:t>signs and symptoms of faulty equipment</w:t>
      </w:r>
    </w:p>
    <w:p w:rsidR="00000000" w:rsidRPr="00DC4E3E" w:rsidP="00DC4E3E">
      <w:pPr>
        <w:pStyle w:val="ListBullet2"/>
      </w:pPr>
      <w:r w:rsidRPr="00DC4E3E">
        <w:t>early warning signs of potential problems</w:t>
      </w:r>
    </w:p>
    <w:p w:rsidR="00000000" w:rsidRPr="00DC4E3E" w:rsidP="00DC4E3E">
      <w:pPr>
        <w:pStyle w:val="ListBullet"/>
      </w:pPr>
      <w:r w:rsidRPr="00DC4E3E">
        <w:t xml:space="preserve">methods used to monitor the production process, including inspecting, measuring and testing </w:t>
      </w:r>
    </w:p>
    <w:p w:rsidR="00000000" w:rsidRPr="00DC4E3E" w:rsidP="00DC4E3E">
      <w:pPr>
        <w:pStyle w:val="ListBullet"/>
      </w:pPr>
      <w:r w:rsidRPr="00DC4E3E">
        <w:t>inspection or test points (control poi</w:t>
      </w:r>
      <w:r w:rsidRPr="00DC4E3E">
        <w:t>nts) in the process and the related procedures and recording requirements</w:t>
      </w:r>
    </w:p>
    <w:p w:rsidR="00000000" w:rsidRPr="00DC4E3E" w:rsidP="00DC4E3E">
      <w:pPr>
        <w:pStyle w:val="ListBullet"/>
      </w:pPr>
      <w:r w:rsidRPr="00DC4E3E">
        <w:t>contamination/cross-contamination and food safety risks associated with the process, and related control measures</w:t>
      </w:r>
    </w:p>
    <w:p w:rsidR="00000000" w:rsidRPr="00DC4E3E" w:rsidP="00DC4E3E">
      <w:pPr>
        <w:pStyle w:val="ListBullet"/>
      </w:pPr>
      <w:r w:rsidRPr="00DC4E3E">
        <w:t>common causes of variation, and corrective action required</w:t>
      </w:r>
    </w:p>
    <w:p w:rsidR="00000000" w:rsidRPr="00DC4E3E" w:rsidP="00DC4E3E">
      <w:pPr>
        <w:pStyle w:val="ListBullet"/>
      </w:pPr>
      <w:r w:rsidRPr="00DC4E3E">
        <w:t>health an</w:t>
      </w:r>
      <w:r w:rsidRPr="00DC4E3E">
        <w:t>d safety hazards and controls relevant to complecting process</w:t>
      </w:r>
    </w:p>
    <w:p w:rsidR="00000000" w:rsidRPr="00DC4E3E" w:rsidP="00DC4E3E">
      <w:pPr>
        <w:pStyle w:val="ListBullet"/>
      </w:pPr>
      <w:r w:rsidRPr="00DC4E3E">
        <w:t>requirements of different shutdowns as appropriate to the process and workplace production requirements, including:</w:t>
      </w:r>
    </w:p>
    <w:p w:rsidR="00000000" w:rsidRPr="00DC4E3E" w:rsidP="00DC4E3E">
      <w:pPr>
        <w:pStyle w:val="ListBullet2"/>
      </w:pPr>
      <w:r w:rsidRPr="00DC4E3E">
        <w:t>emergency and routine shutdowns</w:t>
      </w:r>
    </w:p>
    <w:p w:rsidR="00000000" w:rsidRPr="00DC4E3E" w:rsidP="00DC4E3E">
      <w:pPr>
        <w:pStyle w:val="ListBullet2"/>
      </w:pPr>
      <w:r w:rsidRPr="00DC4E3E">
        <w:t>procedures to follow in the event of a power outage</w:t>
      </w:r>
    </w:p>
    <w:p w:rsidR="00000000" w:rsidRPr="00DC4E3E" w:rsidP="00DC4E3E">
      <w:pPr>
        <w:pStyle w:val="ListBullet"/>
      </w:pPr>
      <w:r w:rsidRPr="00DC4E3E">
        <w:t>isolation, lock-out and tag-out procedures and responsibilities</w:t>
      </w:r>
    </w:p>
    <w:p w:rsidR="00000000" w:rsidRPr="00DC4E3E" w:rsidP="00DC4E3E">
      <w:pPr>
        <w:pStyle w:val="ListBullet"/>
      </w:pPr>
      <w:r w:rsidRPr="00DC4E3E">
        <w:t>procedures and responsibility for reporting production and performance information</w:t>
      </w:r>
    </w:p>
    <w:p w:rsidR="00000000" w:rsidRPr="00DC4E3E" w:rsidP="00DC4E3E">
      <w:pPr>
        <w:pStyle w:val="ListBullet"/>
      </w:pPr>
      <w:r w:rsidRPr="00DC4E3E">
        <w:t>environmental issues and controls relevant to the proces</w:t>
      </w:r>
      <w:r w:rsidRPr="00DC4E3E">
        <w:t>s, including waste/rework collection, and handling procedures related to the process and procedures for containing spills</w:t>
      </w:r>
    </w:p>
    <w:p w:rsidR="00000000" w:rsidRPr="00DC4E3E" w:rsidP="00DC4E3E">
      <w:pPr>
        <w:pStyle w:val="ListBullet"/>
      </w:pPr>
      <w:r w:rsidRPr="00DC4E3E">
        <w:t>basic operating principles of process control, where relevant, including the relationship between control panels and systems and the p</w:t>
      </w:r>
      <w:r w:rsidRPr="00DC4E3E">
        <w:t>hysical equipment</w:t>
      </w:r>
    </w:p>
    <w:p w:rsidR="00000000" w:rsidRPr="00DC4E3E" w:rsidP="00DC4E3E">
      <w:pPr>
        <w:pStyle w:val="ListBullet"/>
      </w:pPr>
      <w:r w:rsidRPr="00DC4E3E">
        <w:t>routine process maintenance procedures for complectors</w:t>
      </w:r>
    </w:p>
    <w:p w:rsidR="00000000" w:rsidRPr="00DC4E3E" w:rsidP="00DC4E3E">
      <w:pPr>
        <w:pStyle w:val="ListBullet"/>
      </w:pPr>
      <w:r w:rsidRPr="00DC4E3E">
        <w:t>cleaning procedures for complectors</w:t>
      </w:r>
    </w:p>
    <w:p w:rsidR="00000000" w:rsidRPr="00DC4E3E" w:rsidP="00DC4E3E">
      <w:pPr>
        <w:pStyle w:val="ListBullet"/>
      </w:pPr>
      <w:r w:rsidRPr="00DC4E3E">
        <w:t>product traceability procedures.</w:t>
      </w:r>
    </w:p>
    <w:p w:rsidR="00000000" w:rsidRPr="00DC4E3E" w:rsidP="00DC4E3E">
      <w:pPr>
        <w:pStyle w:val="AllowPageBreak"/>
      </w:pPr>
    </w:p>
    <w:p w:rsidR="00000000" w:rsidRPr="00DC4E3E" w:rsidP="00DC4E3E">
      <w:pPr>
        <w:pStyle w:val="Heading1"/>
      </w:pPr>
      <w:bookmarkStart w:id="4" w:name="O_1183035"/>
      <w:bookmarkEnd w:id="4"/>
      <w:r w:rsidRPr="00DC4E3E">
        <w:t>Assessment Conditions</w:t>
      </w:r>
    </w:p>
    <w:p w:rsidR="00000000" w:rsidRPr="00DC4E3E" w:rsidP="00B42251">
      <w:pPr>
        <w:pStyle w:val="BodyText"/>
      </w:pPr>
      <w:r w:rsidRPr="00DC4E3E">
        <w:t>Assessment of the skills in this unit of competency must take place under</w:t>
      </w:r>
      <w:r w:rsidRPr="00DC4E3E">
        <w:t xml:space="preserve"> the following conditions:</w:t>
      </w:r>
    </w:p>
    <w:p w:rsidR="00000000" w:rsidRPr="00DC4E3E" w:rsidP="00DC4E3E">
      <w:pPr>
        <w:pStyle w:val="ListBullet"/>
      </w:pPr>
      <w:r w:rsidRPr="00DC4E3E">
        <w:t>physical conditions:</w:t>
      </w:r>
    </w:p>
    <w:p w:rsidR="00000000" w:rsidRPr="00DC4E3E" w:rsidP="00DC4E3E">
      <w:pPr>
        <w:pStyle w:val="ListBullet2"/>
      </w:pPr>
      <w:r w:rsidRPr="00DC4E3E">
        <w:t>an oil processing workplace or an environment that accurately represents workplace conditions</w:t>
      </w:r>
    </w:p>
    <w:p w:rsidR="00000000" w:rsidRPr="00DC4E3E" w:rsidP="00DC4E3E">
      <w:pPr>
        <w:pStyle w:val="ListBullet"/>
      </w:pPr>
      <w:r w:rsidRPr="00DC4E3E">
        <w:t>resources, equipment and materials:</w:t>
      </w:r>
    </w:p>
    <w:p w:rsidR="00000000" w:rsidRPr="00DC4E3E" w:rsidP="00DC4E3E">
      <w:pPr>
        <w:pStyle w:val="ListBullet2"/>
      </w:pPr>
      <w:r w:rsidRPr="00DC4E3E">
        <w:t>oil complector and services</w:t>
      </w:r>
    </w:p>
    <w:p w:rsidR="00000000" w:rsidRPr="00DC4E3E" w:rsidP="00DC4E3E">
      <w:pPr>
        <w:pStyle w:val="ListBullet2"/>
      </w:pPr>
      <w:r w:rsidRPr="00DC4E3E">
        <w:t>flake to be processed</w:t>
      </w:r>
    </w:p>
    <w:p w:rsidR="00000000" w:rsidRPr="00DC4E3E" w:rsidP="00DC4E3E">
      <w:pPr>
        <w:pStyle w:val="ListBullet2"/>
      </w:pPr>
      <w:r w:rsidRPr="00DC4E3E">
        <w:t>personal pro</w:t>
      </w:r>
      <w:r w:rsidRPr="00DC4E3E">
        <w:t>tective equipment</w:t>
      </w:r>
    </w:p>
    <w:p w:rsidR="00000000" w:rsidRPr="00DC4E3E" w:rsidP="00DC4E3E">
      <w:pPr>
        <w:pStyle w:val="ListBullet2"/>
      </w:pPr>
      <w:r w:rsidRPr="00DC4E3E">
        <w:t>sampling schedules and test procedures and equipment</w:t>
      </w:r>
    </w:p>
    <w:p w:rsidR="00000000" w:rsidRPr="00DC4E3E" w:rsidP="00DC4E3E">
      <w:pPr>
        <w:pStyle w:val="ListBullet2"/>
      </w:pPr>
      <w:r w:rsidRPr="00DC4E3E">
        <w:t>cleaning materials and equipment</w:t>
      </w:r>
    </w:p>
    <w:p w:rsidR="00000000" w:rsidRPr="00DC4E3E" w:rsidP="00DC4E3E">
      <w:pPr>
        <w:pStyle w:val="ListBullet"/>
      </w:pPr>
      <w:r w:rsidRPr="00DC4E3E">
        <w:t>specifications:</w:t>
      </w:r>
    </w:p>
    <w:p w:rsidR="00000000" w:rsidRPr="00DC4E3E" w:rsidP="00DC4E3E">
      <w:pPr>
        <w:pStyle w:val="ListBullet2"/>
      </w:pPr>
      <w:r w:rsidRPr="00DC4E3E">
        <w:t>work procedures, including advice on safe work practices, food safety, quality and environmental requirements</w:t>
      </w:r>
    </w:p>
    <w:p w:rsidR="00000000" w:rsidRPr="00DC4E3E" w:rsidP="00DC4E3E">
      <w:pPr>
        <w:pStyle w:val="ListBullet2"/>
      </w:pPr>
      <w:r w:rsidRPr="00DC4E3E">
        <w:t>information on equipment</w:t>
      </w:r>
      <w:r w:rsidRPr="00DC4E3E">
        <w:t xml:space="preserve"> capacity and operating parameters</w:t>
      </w:r>
    </w:p>
    <w:p w:rsidR="00000000" w:rsidRPr="00DC4E3E" w:rsidP="00DC4E3E">
      <w:pPr>
        <w:pStyle w:val="ListBullet2"/>
      </w:pPr>
      <w:r w:rsidRPr="00DC4E3E">
        <w:t>production schedule/batch details</w:t>
      </w:r>
    </w:p>
    <w:p w:rsidR="00000000" w:rsidRPr="00DC4E3E" w:rsidP="00DC4E3E">
      <w:pPr>
        <w:pStyle w:val="ListBullet2"/>
      </w:pPr>
      <w:r w:rsidRPr="00DC4E3E">
        <w:t>specifications, control points and processing parameters</w:t>
      </w:r>
    </w:p>
    <w:p w:rsidR="00000000" w:rsidRPr="00DC4E3E" w:rsidP="00DC4E3E">
      <w:pPr>
        <w:pStyle w:val="ListBullet2"/>
      </w:pPr>
      <w:r w:rsidRPr="00DC4E3E">
        <w:t>documentation and recording requirements.</w:t>
      </w:r>
    </w:p>
    <w:p w:rsidR="00000000" w:rsidRPr="00DC4E3E" w:rsidP="00B42251">
      <w:pPr>
        <w:pStyle w:val="BodyText"/>
      </w:pPr>
      <w:r w:rsidRPr="00DC4E3E">
        <w:t>Assessors of this unit must satisfy the requirements for assessors in applicable vocatio</w:t>
      </w:r>
      <w:r w:rsidRPr="00DC4E3E">
        <w:t>nal education and training legislation, frameworks and/or standards.</w:t>
      </w:r>
    </w:p>
    <w:p w:rsidR="00000000" w:rsidRPr="00DC4E3E" w:rsidP="00DC4E3E">
      <w:pPr>
        <w:pStyle w:val="Heading1"/>
      </w:pPr>
      <w:bookmarkStart w:id="5" w:name="O_1183038"/>
      <w:bookmarkEnd w:id="5"/>
      <w:r w:rsidRPr="00DC4E3E">
        <w:t>Links</w:t>
      </w:r>
    </w:p>
    <w:p w:rsidR="00000000" w:rsidRPr="00DC4E3E" w:rsidP="00B42251">
      <w:pPr>
        <w:pStyle w:val="BodyText"/>
      </w:pPr>
      <w:r w:rsidRPr="00DC4E3E">
        <w:t>Companion Volumes, including Implementation Guides, are availab</w:t>
      </w:r>
      <w:r w:rsidRPr="00DC4E3E">
        <w:t xml:space="preserve">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97D0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4E3E" w:rsidP="00DC4E3E"/>
    <w:sectPr w:rsidSect="00DC4E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3E" w:rsidRPr="00B42251" w:rsidP="00B42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51" w:rsidP="00DC4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251" w:rsidP="00DC4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2251" w:rsidP="00DC4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E3E" w:rsidRPr="00B42251" w:rsidP="00B42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251" w:rsidRPr="002D2AF8" w:rsidP="00DC4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FBPOIL3005 Operate and monitor a complecting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42251" w:rsidP="00DC4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8A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560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A21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E3E"/>
  </w:style>
  <w:style w:type="character" w:customStyle="1" w:styleId="Heading1Char">
    <w:name w:val="Heading 1 Char"/>
    <w:basedOn w:val="DefaultParagraphFont"/>
    <w:link w:val="Heading1"/>
    <w:rsid w:val="00DC4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E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4E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4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E3E"/>
    <w:rPr>
      <w:b/>
    </w:rPr>
  </w:style>
  <w:style w:type="character" w:customStyle="1" w:styleId="Heading2Char">
    <w:name w:val="Heading 2 Char"/>
    <w:basedOn w:val="DefaultParagraphFont"/>
    <w:link w:val="Heading2"/>
    <w:rsid w:val="00DC4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E3E"/>
    <w:rPr>
      <w:b/>
      <w:spacing w:val="0"/>
    </w:rPr>
  </w:style>
  <w:style w:type="paragraph" w:customStyle="1" w:styleId="SuperTitle">
    <w:name w:val="SuperTitle"/>
    <w:basedOn w:val="Title"/>
    <w:rsid w:val="00DC4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E3E"/>
    <w:rPr>
      <w:i/>
    </w:rPr>
  </w:style>
  <w:style w:type="paragraph" w:styleId="Caption">
    <w:name w:val="caption"/>
    <w:basedOn w:val="BodyText"/>
    <w:next w:val="Normal"/>
    <w:qFormat/>
    <w:rsid w:val="00DC4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E3E"/>
  </w:style>
  <w:style w:type="paragraph" w:styleId="TableofFigures">
    <w:name w:val="table of figures"/>
    <w:basedOn w:val="Normal"/>
    <w:next w:val="Normal"/>
    <w:semiHidden/>
    <w:rsid w:val="00DC4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E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E3E"/>
    <w:rPr>
      <w:rFonts w:ascii="Wingdings" w:hAnsi="Wingdings"/>
    </w:rPr>
  </w:style>
  <w:style w:type="paragraph" w:customStyle="1" w:styleId="TableHeading">
    <w:name w:val="Table Heading"/>
    <w:basedOn w:val="HeadingBase"/>
    <w:rsid w:val="00DC4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E3E"/>
    <w:rPr>
      <w:color w:val="0033CC"/>
      <w:u w:val="none"/>
    </w:rPr>
  </w:style>
  <w:style w:type="paragraph" w:customStyle="1" w:styleId="BodyTextRight">
    <w:name w:val="Body Text Right"/>
    <w:basedOn w:val="BodyText"/>
    <w:rsid w:val="00DC4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E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E3E"/>
    <w:rPr>
      <w:sz w:val="32"/>
    </w:rPr>
  </w:style>
  <w:style w:type="paragraph" w:customStyle="1" w:styleId="HeadingProcedure">
    <w:name w:val="Heading Procedure"/>
    <w:basedOn w:val="HeadingBase"/>
    <w:next w:val="Normal"/>
    <w:rsid w:val="00DC4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E3E"/>
    <w:pPr>
      <w:spacing w:before="60" w:after="60"/>
    </w:pPr>
  </w:style>
  <w:style w:type="paragraph" w:styleId="ListContinue">
    <w:name w:val="List Continue"/>
    <w:basedOn w:val="List"/>
    <w:rsid w:val="00DC4E3E"/>
    <w:pPr>
      <w:ind w:firstLine="0"/>
    </w:pPr>
  </w:style>
  <w:style w:type="paragraph" w:customStyle="1" w:styleId="ListNote">
    <w:name w:val="List Note"/>
    <w:basedOn w:val="List"/>
    <w:rsid w:val="00DC4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E3E"/>
    <w:rPr>
      <w:rFonts w:ascii="Courier New" w:hAnsi="Courier New"/>
    </w:rPr>
  </w:style>
  <w:style w:type="paragraph" w:customStyle="1" w:styleId="NoteBullet">
    <w:name w:val="Note Bullet"/>
    <w:basedOn w:val="Note"/>
    <w:rsid w:val="00DC4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E3E"/>
    <w:rPr>
      <w:b/>
      <w:smallCaps/>
    </w:rPr>
  </w:style>
  <w:style w:type="paragraph" w:customStyle="1" w:styleId="TableListNumber">
    <w:name w:val="Table List Number"/>
    <w:basedOn w:val="ListNumber"/>
    <w:rsid w:val="00DC4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E3E"/>
    <w:pPr>
      <w:numPr>
        <w:numId w:val="9"/>
      </w:numPr>
    </w:pPr>
  </w:style>
  <w:style w:type="paragraph" w:customStyle="1" w:styleId="ListAlpha2">
    <w:name w:val="List Alpha 2"/>
    <w:basedOn w:val="List2"/>
    <w:rsid w:val="00DC4E3E"/>
    <w:pPr>
      <w:numPr>
        <w:numId w:val="8"/>
      </w:numPr>
    </w:pPr>
  </w:style>
  <w:style w:type="paragraph" w:styleId="List2">
    <w:name w:val="List 2"/>
    <w:basedOn w:val="BodyText"/>
    <w:rsid w:val="00DC4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E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E3E"/>
    <w:pPr>
      <w:numPr>
        <w:numId w:val="4"/>
      </w:numPr>
    </w:pPr>
  </w:style>
  <w:style w:type="paragraph" w:styleId="ListContinue2">
    <w:name w:val="List Continue 2"/>
    <w:basedOn w:val="List2"/>
    <w:rsid w:val="00DC4E3E"/>
    <w:pPr>
      <w:ind w:firstLine="0"/>
    </w:pPr>
  </w:style>
  <w:style w:type="paragraph" w:styleId="ListContinue3">
    <w:name w:val="List Continue 3"/>
    <w:basedOn w:val="List3"/>
    <w:rsid w:val="00DC4E3E"/>
    <w:pPr>
      <w:ind w:left="1021" w:firstLine="0"/>
    </w:pPr>
  </w:style>
  <w:style w:type="paragraph" w:styleId="ListContinue4">
    <w:name w:val="List Continue 4"/>
    <w:basedOn w:val="List4"/>
    <w:rsid w:val="00DC4E3E"/>
    <w:pPr>
      <w:ind w:firstLine="0"/>
    </w:pPr>
  </w:style>
  <w:style w:type="paragraph" w:styleId="ListContinue5">
    <w:name w:val="List Continue 5"/>
    <w:basedOn w:val="List5"/>
    <w:rsid w:val="00DC4E3E"/>
    <w:pPr>
      <w:ind w:firstLine="0"/>
    </w:pPr>
  </w:style>
  <w:style w:type="paragraph" w:styleId="ListNumber3">
    <w:name w:val="List Number 3"/>
    <w:basedOn w:val="List3"/>
    <w:rsid w:val="00DC4E3E"/>
    <w:pPr>
      <w:numPr>
        <w:numId w:val="5"/>
      </w:numPr>
    </w:pPr>
  </w:style>
  <w:style w:type="paragraph" w:styleId="ListNumber4">
    <w:name w:val="List Number 4"/>
    <w:basedOn w:val="List4"/>
    <w:rsid w:val="00DC4E3E"/>
    <w:pPr>
      <w:numPr>
        <w:numId w:val="6"/>
      </w:numPr>
    </w:pPr>
  </w:style>
  <w:style w:type="paragraph" w:styleId="ListNumber5">
    <w:name w:val="List Number 5"/>
    <w:basedOn w:val="List5"/>
    <w:rsid w:val="00DC4E3E"/>
    <w:pPr>
      <w:numPr>
        <w:numId w:val="7"/>
      </w:numPr>
    </w:pPr>
  </w:style>
  <w:style w:type="paragraph" w:styleId="BlockText">
    <w:name w:val="Block Text"/>
    <w:basedOn w:val="Normal"/>
    <w:rsid w:val="00DC4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E3E"/>
    <w:rPr>
      <w:sz w:val="16"/>
      <w:vertAlign w:val="superscript"/>
    </w:rPr>
  </w:style>
  <w:style w:type="character" w:customStyle="1" w:styleId="Symbols">
    <w:name w:val="Symbols"/>
    <w:basedOn w:val="DefaultParagraphFont"/>
    <w:rsid w:val="00DC4E3E"/>
    <w:rPr>
      <w:rFonts w:ascii="Symbol" w:hAnsi="Symbol"/>
    </w:rPr>
  </w:style>
  <w:style w:type="character" w:customStyle="1" w:styleId="MenuOptions">
    <w:name w:val="Menu Options"/>
    <w:basedOn w:val="DefaultParagraphFont"/>
    <w:rsid w:val="00DC4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E3E"/>
    <w:rPr>
      <w:b/>
    </w:rPr>
  </w:style>
  <w:style w:type="character" w:customStyle="1" w:styleId="Underlined">
    <w:name w:val="Underlined"/>
    <w:basedOn w:val="DefaultParagraphFont"/>
    <w:rsid w:val="00DC4E3E"/>
    <w:rPr>
      <w:u w:val="single"/>
    </w:rPr>
  </w:style>
  <w:style w:type="paragraph" w:customStyle="1" w:styleId="TableBodyTextRight">
    <w:name w:val="Table Body Text Right"/>
    <w:basedOn w:val="TableBodyText"/>
    <w:rsid w:val="00DC4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E3E"/>
    <w:rPr>
      <w:sz w:val="18"/>
    </w:rPr>
  </w:style>
  <w:style w:type="paragraph" w:customStyle="1" w:styleId="BodySmallRight">
    <w:name w:val="Body Small Right"/>
    <w:basedOn w:val="BodyTextRight"/>
    <w:rsid w:val="00DC4E3E"/>
    <w:rPr>
      <w:sz w:val="18"/>
      <w:szCs w:val="18"/>
    </w:rPr>
  </w:style>
  <w:style w:type="paragraph" w:customStyle="1" w:styleId="MarginEdition">
    <w:name w:val="Margin Edition"/>
    <w:basedOn w:val="MarginNote"/>
    <w:rsid w:val="00DC4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E3E"/>
    <w:rPr>
      <w:sz w:val="2"/>
      <w:szCs w:val="2"/>
    </w:rPr>
  </w:style>
  <w:style w:type="character" w:customStyle="1" w:styleId="Small">
    <w:name w:val="Small"/>
    <w:basedOn w:val="DefaultParagraphFont"/>
    <w:rsid w:val="00DC4E3E"/>
    <w:rPr>
      <w:sz w:val="16"/>
    </w:rPr>
  </w:style>
  <w:style w:type="paragraph" w:customStyle="1" w:styleId="WideTable">
    <w:name w:val="Wide Table"/>
    <w:basedOn w:val="Normal"/>
    <w:rsid w:val="00DC4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E3E"/>
  </w:style>
  <w:style w:type="paragraph" w:styleId="Quote">
    <w:name w:val="Quote"/>
    <w:basedOn w:val="Heading1"/>
    <w:link w:val="QuoteChar"/>
    <w:qFormat/>
    <w:rsid w:val="00DC4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E3E"/>
    <w:pPr>
      <w:pageBreakBefore/>
    </w:pPr>
  </w:style>
  <w:style w:type="paragraph" w:customStyle="1" w:styleId="Border">
    <w:name w:val="Border"/>
    <w:basedOn w:val="Normal"/>
    <w:qFormat/>
    <w:rsid w:val="00DC4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E3E"/>
    <w:rPr>
      <w:u w:val="single"/>
    </w:rPr>
  </w:style>
  <w:style w:type="character" w:customStyle="1" w:styleId="BoldandItalics">
    <w:name w:val="Bold and Italics"/>
    <w:qFormat/>
    <w:rsid w:val="00DC4E3E"/>
    <w:rPr>
      <w:b/>
      <w:i/>
      <w:u w:val="none"/>
    </w:rPr>
  </w:style>
  <w:style w:type="paragraph" w:styleId="BalloonText">
    <w:name w:val="Balloon Text"/>
    <w:basedOn w:val="Normal"/>
    <w:link w:val="BalloonTextChar"/>
    <w:rsid w:val="00DC4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E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2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4089</Characters>
  <Application>Microsoft Office Word</Application>
  <DocSecurity>0</DocSecurity>
  <Lines>97</Lines>
  <Paragraphs>80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FBPOIL3005 Operate and monitor a complecting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2022-04-19T18:29:00Z</dcterms:created>
  <dcterms:modified xsi:type="dcterms:W3CDTF">2022-04-19T18:29:00Z</dcterms:modified>
</cp:coreProperties>
</file>