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10E6" w:rsidP="00A910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FBPOIL3001 Operate a degumming and neutralisation process</w:t>
      </w:r>
      <w:r>
        <w:fldChar w:fldCharType="end"/>
      </w:r>
    </w:p>
    <w:p w:rsidR="00A910E6" w:rsidP="00A910E6">
      <w:pPr>
        <w:pStyle w:val="Version"/>
        <w:sectPr w:rsidSect="002227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2720" w:rsidP="00222720">
      <w:pPr>
        <w:pStyle w:val="SuperHeading"/>
      </w:pPr>
      <w:r w:rsidRPr="00222720">
        <w:t>FBPOIL3001 Operate a degumming and neutralisation process</w:t>
      </w:r>
    </w:p>
    <w:p w:rsidR="00000000" w:rsidRPr="00222720" w:rsidP="00222720">
      <w:pPr>
        <w:pStyle w:val="Heading1"/>
      </w:pPr>
      <w:bookmarkStart w:id="1" w:name="O_1182303"/>
      <w:bookmarkEnd w:id="1"/>
      <w:r w:rsidRPr="0022272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227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720">
            <w:pPr>
              <w:pStyle w:val="BodyTextBold"/>
              <w:rPr>
                <w:lang w:val="en-NZ"/>
              </w:rPr>
            </w:pPr>
            <w:r w:rsidRPr="0022272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720">
            <w:pPr>
              <w:pStyle w:val="BodyTextBold"/>
              <w:rPr>
                <w:lang w:val="en-NZ"/>
              </w:rPr>
            </w:pPr>
            <w:r w:rsidRPr="00222720">
              <w:t>Comments</w:t>
            </w:r>
          </w:p>
        </w:tc>
      </w:tr>
      <w:tr w:rsidTr="002227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720">
            <w:pPr>
              <w:pStyle w:val="BodyText"/>
              <w:rPr>
                <w:lang w:val="en-NZ"/>
              </w:rPr>
            </w:pPr>
            <w:r w:rsidRPr="0022272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720" w:rsidP="00222720">
            <w:pPr>
              <w:pStyle w:val="BodyText"/>
            </w:pPr>
            <w:r w:rsidRPr="00222720">
              <w:t>This version released with FBP Food, Beverage and Pharmaceutical Training Package Version 6.0.</w:t>
            </w:r>
          </w:p>
        </w:tc>
      </w:tr>
    </w:tbl>
    <w:p w:rsidR="00000000" w:rsidRPr="00222720" w:rsidP="00222720">
      <w:pPr>
        <w:pStyle w:val="BodyText"/>
      </w:pPr>
    </w:p>
    <w:p w:rsidR="00000000" w:rsidRPr="00222720" w:rsidP="00222720">
      <w:pPr>
        <w:pStyle w:val="AllowPageBreak"/>
      </w:pPr>
    </w:p>
    <w:p w:rsidR="00000000" w:rsidRPr="00222720" w:rsidP="00222720">
      <w:pPr>
        <w:pStyle w:val="Heading1"/>
      </w:pPr>
      <w:bookmarkStart w:id="2" w:name="O_1182304"/>
      <w:bookmarkEnd w:id="2"/>
      <w:r w:rsidRPr="00222720">
        <w:t>Application</w:t>
      </w:r>
    </w:p>
    <w:p w:rsidR="00000000" w:rsidRPr="00222720" w:rsidP="00A910E6">
      <w:pPr>
        <w:pStyle w:val="BodyText"/>
      </w:pPr>
      <w:r w:rsidRPr="00222720">
        <w:t>This unit of competency describes the skills and knowledge re</w:t>
      </w:r>
      <w:r w:rsidRPr="00222720">
        <w:t>quired to set up, operate, adjust and shut down a neutralisation process to remove impurities from crude oils.</w:t>
      </w:r>
    </w:p>
    <w:p w:rsidR="00000000" w:rsidRPr="00222720" w:rsidP="00A910E6">
      <w:pPr>
        <w:pStyle w:val="BodyText"/>
      </w:pPr>
      <w:r w:rsidRPr="00222720">
        <w:t>This unit applies to individuals who apply basic operating principles to the operation and monitoring of a neutralisation process in an edible oi</w:t>
      </w:r>
      <w:r w:rsidRPr="00222720">
        <w:t>ls production environment. Processes may be batch or continuous, and apply to single or multiple product types.</w:t>
      </w:r>
    </w:p>
    <w:p w:rsidR="00000000" w:rsidRPr="00222720" w:rsidP="00A910E6">
      <w:pPr>
        <w:pStyle w:val="BodyText"/>
      </w:pPr>
      <w:r w:rsidRPr="00222720">
        <w:t>All work must be carried out to comply with workplace procedures, in accordance with state/territory health and safety and food safety regulatio</w:t>
      </w:r>
      <w:r w:rsidRPr="00222720">
        <w:t>ns, legislation and standards that apply to the workplace.</w:t>
      </w:r>
    </w:p>
    <w:p w:rsidR="00000000" w:rsidRPr="00222720" w:rsidP="00A910E6">
      <w:pPr>
        <w:pStyle w:val="BodyText"/>
      </w:pPr>
      <w:r w:rsidRPr="00222720">
        <w:t>No licensing, legislative or certification requirements apply to this unit at the time of publication.</w:t>
      </w:r>
    </w:p>
    <w:p w:rsidR="00000000" w:rsidRPr="00222720" w:rsidP="00222720">
      <w:pPr>
        <w:pStyle w:val="Heading1"/>
      </w:pPr>
      <w:bookmarkStart w:id="3" w:name="O_1182305"/>
      <w:bookmarkEnd w:id="3"/>
      <w:r w:rsidRPr="00222720">
        <w:t>Pre-requisite Unit</w:t>
      </w:r>
    </w:p>
    <w:p w:rsidR="00000000" w:rsidRPr="00222720" w:rsidP="00A910E6">
      <w:pPr>
        <w:pStyle w:val="BodyText"/>
      </w:pPr>
      <w:r w:rsidRPr="00222720">
        <w:t>Nil</w:t>
      </w:r>
    </w:p>
    <w:p w:rsidR="00000000" w:rsidRPr="00222720" w:rsidP="00222720">
      <w:pPr>
        <w:pStyle w:val="Heading1"/>
      </w:pPr>
      <w:bookmarkStart w:id="4" w:name="O_1182306"/>
      <w:bookmarkEnd w:id="4"/>
      <w:r w:rsidRPr="00222720">
        <w:t>Competency Field</w:t>
      </w:r>
    </w:p>
    <w:p w:rsidR="00000000" w:rsidRPr="00222720" w:rsidP="00A910E6">
      <w:pPr>
        <w:pStyle w:val="BodyText"/>
      </w:pPr>
      <w:r w:rsidRPr="00222720">
        <w:t>Edible Oils (OIL</w:t>
      </w:r>
      <w:r w:rsidRPr="00222720">
        <w:t>)</w:t>
      </w:r>
    </w:p>
    <w:p w:rsidR="00000000" w:rsidRPr="00222720" w:rsidP="00222720">
      <w:pPr>
        <w:pStyle w:val="Heading1"/>
      </w:pPr>
      <w:bookmarkStart w:id="5" w:name="O_1182308"/>
      <w:bookmarkEnd w:id="5"/>
      <w:r w:rsidRPr="0022272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910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720">
            <w:pPr>
              <w:pStyle w:val="BodyTextBold"/>
              <w:rPr>
                <w:lang w:val="en-NZ"/>
              </w:rPr>
            </w:pPr>
            <w:r w:rsidRPr="0022272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720">
            <w:pPr>
              <w:pStyle w:val="BodyTextBold"/>
              <w:rPr>
                <w:lang w:val="en-NZ"/>
              </w:rPr>
            </w:pPr>
            <w:r w:rsidRPr="00222720">
              <w:t>Performance Criteria</w:t>
            </w:r>
          </w:p>
        </w:tc>
      </w:tr>
      <w:tr w:rsidTr="00A910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720" w:rsidP="00222720">
            <w:pPr>
              <w:pStyle w:val="BodyText"/>
            </w:pPr>
            <w:r w:rsidRPr="0022272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720">
            <w:pPr>
              <w:pStyle w:val="BodyText"/>
              <w:rPr>
                <w:lang w:val="en-NZ"/>
              </w:rPr>
            </w:pPr>
            <w:r w:rsidRPr="0022272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910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720">
            <w:pPr>
              <w:pStyle w:val="BodyText"/>
              <w:rPr>
                <w:lang w:val="en-NZ"/>
              </w:rPr>
            </w:pPr>
            <w:r w:rsidRPr="00222720">
              <w:t>1. Prepare the degumming and neutralisation equipment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720" w:rsidP="00222720">
            <w:pPr>
              <w:pStyle w:val="BodyText"/>
            </w:pPr>
            <w:r w:rsidRPr="00222720">
              <w:t>1.1 Ensure oil stock is available for production requirements</w:t>
            </w:r>
          </w:p>
          <w:p w:rsidR="00000000" w:rsidRPr="00222720" w:rsidP="00222720">
            <w:pPr>
              <w:pStyle w:val="BodyText"/>
            </w:pPr>
            <w:r w:rsidRPr="00222720">
              <w:t>1.2 Identify safety requirements and wear appropriate personal protective equipment, ensuring correct fit</w:t>
            </w:r>
          </w:p>
          <w:p w:rsidR="00000000" w:rsidRPr="00222720" w:rsidP="00222720">
            <w:pPr>
              <w:pStyle w:val="BodyText"/>
            </w:pPr>
            <w:r w:rsidRPr="00222720">
              <w:t>1.3 Take samples and</w:t>
            </w:r>
            <w:r w:rsidRPr="00222720">
              <w:t xml:space="preserve"> test oil stock to determine free fatty acid (FFA) levels</w:t>
            </w:r>
          </w:p>
          <w:p w:rsidR="00000000" w:rsidRPr="00222720" w:rsidP="00222720">
            <w:pPr>
              <w:pStyle w:val="BodyText"/>
            </w:pPr>
            <w:r w:rsidRPr="00222720">
              <w:t>1.4 Check equipment and services are ready for operation</w:t>
            </w:r>
          </w:p>
          <w:p w:rsidR="00000000" w:rsidRPr="00222720" w:rsidP="00222720">
            <w:pPr>
              <w:pStyle w:val="BodyText"/>
            </w:pPr>
            <w:r w:rsidRPr="00222720">
              <w:t>1.5 Acknowledge and load recipe to meet production requirements</w:t>
            </w:r>
          </w:p>
          <w:p w:rsidR="00000000" w:rsidP="00222720">
            <w:pPr>
              <w:pStyle w:val="BodyText"/>
              <w:rPr>
                <w:lang w:val="en-NZ"/>
              </w:rPr>
            </w:pPr>
            <w:r w:rsidRPr="00222720">
              <w:t>1.6 Conduct pre-start checks according to operator instructions</w:t>
            </w:r>
          </w:p>
        </w:tc>
      </w:tr>
      <w:tr w:rsidTr="00A910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720">
            <w:pPr>
              <w:pStyle w:val="BodyText"/>
              <w:rPr>
                <w:lang w:val="en-NZ"/>
              </w:rPr>
            </w:pPr>
            <w:r w:rsidRPr="00222720">
              <w:t>2. Operate and monitor the degumming and neutralisation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720" w:rsidP="00222720">
            <w:pPr>
              <w:pStyle w:val="BodyText"/>
            </w:pPr>
            <w:r w:rsidRPr="00222720">
              <w:t>2.1 Start up and operate the neutralisation process according to work health and safety and operating procedures</w:t>
            </w:r>
          </w:p>
          <w:p w:rsidR="00000000" w:rsidRPr="00222720" w:rsidP="00222720">
            <w:pPr>
              <w:pStyle w:val="BodyText"/>
            </w:pPr>
            <w:r w:rsidRPr="00222720">
              <w:t xml:space="preserve">2.2 Monitor equipment to ensure optimal operations </w:t>
            </w:r>
          </w:p>
          <w:p w:rsidR="00000000" w:rsidRPr="00222720" w:rsidP="00222720">
            <w:pPr>
              <w:pStyle w:val="BodyText"/>
            </w:pPr>
            <w:r w:rsidRPr="00222720">
              <w:t>2.3 Identify irregularities</w:t>
            </w:r>
            <w:r w:rsidRPr="00222720">
              <w:t xml:space="preserve"> in equipment operation, and report any maintenance requirements</w:t>
            </w:r>
          </w:p>
          <w:p w:rsidR="00000000" w:rsidRPr="00222720" w:rsidP="00222720">
            <w:pPr>
              <w:pStyle w:val="BodyText"/>
            </w:pPr>
            <w:r w:rsidRPr="00222720">
              <w:t>2.4 Take samples and test to confirm that specifications are met at each stage according to production specifications</w:t>
            </w:r>
          </w:p>
          <w:p w:rsidR="00000000" w:rsidRPr="00222720" w:rsidP="00222720">
            <w:pPr>
              <w:pStyle w:val="BodyText"/>
            </w:pPr>
            <w:r w:rsidRPr="00222720">
              <w:t>2.5 Identify, adjust or report out-of-specification product and process o</w:t>
            </w:r>
            <w:r w:rsidRPr="00222720">
              <w:t>utcomes according to workplace procedures</w:t>
            </w:r>
          </w:p>
          <w:p w:rsidR="00000000" w:rsidRPr="00222720" w:rsidP="00222720">
            <w:pPr>
              <w:pStyle w:val="BodyText"/>
            </w:pPr>
            <w:r w:rsidRPr="00222720">
              <w:t>2.6 Maintain the work area according to workplace guidelines</w:t>
            </w:r>
          </w:p>
          <w:p w:rsidR="00000000" w:rsidP="00222720">
            <w:pPr>
              <w:pStyle w:val="BodyText"/>
              <w:rPr>
                <w:lang w:val="en-NZ"/>
              </w:rPr>
            </w:pPr>
            <w:r w:rsidRPr="00222720">
              <w:t>2.7 Enter workplace records in required format</w:t>
            </w:r>
          </w:p>
        </w:tc>
      </w:tr>
      <w:tr w:rsidTr="00A910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720">
            <w:pPr>
              <w:pStyle w:val="BodyText"/>
              <w:rPr>
                <w:lang w:val="en-NZ"/>
              </w:rPr>
            </w:pPr>
            <w:r w:rsidRPr="00222720">
              <w:t>3. Shut down the degumming and neutralisation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720" w:rsidP="00222720">
            <w:pPr>
              <w:pStyle w:val="BodyText"/>
            </w:pPr>
            <w:r w:rsidRPr="00222720">
              <w:t>3.1 Identify the appropriate shutdown procedure</w:t>
            </w:r>
          </w:p>
          <w:p w:rsidR="00000000" w:rsidRPr="00222720" w:rsidP="00222720">
            <w:pPr>
              <w:pStyle w:val="BodyText"/>
            </w:pPr>
            <w:r w:rsidRPr="00222720">
              <w:t>3.2</w:t>
            </w:r>
            <w:r w:rsidRPr="00222720">
              <w:t xml:space="preserve"> Shut down the process safely according to operating procedures</w:t>
            </w:r>
          </w:p>
          <w:p w:rsidR="00000000" w:rsidRPr="00222720" w:rsidP="00222720">
            <w:pPr>
              <w:pStyle w:val="BodyText"/>
            </w:pPr>
            <w:r w:rsidRPr="00222720">
              <w:t>3.3 Identify and report maintenance requirements</w:t>
            </w:r>
          </w:p>
          <w:p w:rsidR="00000000" w:rsidRPr="00222720" w:rsidP="00222720">
            <w:pPr>
              <w:pStyle w:val="BodyText"/>
            </w:pPr>
            <w:r w:rsidRPr="00222720">
              <w:t>3.4 Ensure waste is disposed of in line with environmental requirements</w:t>
            </w:r>
          </w:p>
        </w:tc>
      </w:tr>
    </w:tbl>
    <w:p w:rsidR="00000000" w:rsidRPr="00222720" w:rsidP="00222720">
      <w:pPr>
        <w:pStyle w:val="BodyText"/>
      </w:pPr>
    </w:p>
    <w:p w:rsidR="00000000" w:rsidRPr="00222720" w:rsidP="00222720">
      <w:pPr>
        <w:pStyle w:val="AllowPageBreak"/>
      </w:pPr>
    </w:p>
    <w:p w:rsidR="00000000" w:rsidRPr="00222720" w:rsidP="00222720">
      <w:pPr>
        <w:pStyle w:val="Heading1"/>
      </w:pPr>
      <w:bookmarkStart w:id="6" w:name="O_1182309"/>
      <w:bookmarkEnd w:id="6"/>
      <w:r w:rsidRPr="00222720">
        <w:t>Foundation Skills</w:t>
      </w:r>
    </w:p>
    <w:p w:rsidR="00000000" w:rsidRPr="00A910E6" w:rsidP="00A910E6">
      <w:pPr>
        <w:pStyle w:val="BodyText"/>
        <w:rPr>
          <w:i/>
        </w:rPr>
      </w:pPr>
      <w:r w:rsidRPr="00A910E6">
        <w:rPr>
          <w:rStyle w:val="Emphasis"/>
        </w:rPr>
        <w:t>This section describes those lan</w:t>
      </w:r>
      <w:r w:rsidRPr="00A910E6">
        <w:rPr>
          <w:rStyle w:val="Emphasis"/>
        </w:rPr>
        <w:t>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227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720">
            <w:pPr>
              <w:pStyle w:val="BodyTextBold"/>
              <w:rPr>
                <w:lang w:val="en-NZ"/>
              </w:rPr>
            </w:pPr>
            <w:r w:rsidRPr="0022272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720">
            <w:pPr>
              <w:pStyle w:val="BodyTextBold"/>
              <w:rPr>
                <w:lang w:val="en-NZ"/>
              </w:rPr>
            </w:pPr>
            <w:r w:rsidRPr="00222720">
              <w:t>Description</w:t>
            </w:r>
          </w:p>
        </w:tc>
      </w:tr>
      <w:tr w:rsidTr="002227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720">
            <w:pPr>
              <w:pStyle w:val="BodyText"/>
              <w:rPr>
                <w:lang w:val="en-NZ"/>
              </w:rPr>
            </w:pPr>
            <w:r w:rsidRPr="00222720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720">
            <w:pPr>
              <w:pStyle w:val="ListBullet"/>
              <w:rPr>
                <w:lang w:val="en-NZ"/>
              </w:rPr>
            </w:pPr>
            <w:r w:rsidRPr="00222720">
              <w:t>Solve routine problems according to workplace guidelines and using experience of past solutions</w:t>
            </w:r>
          </w:p>
        </w:tc>
      </w:tr>
      <w:tr w:rsidTr="002227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720">
            <w:pPr>
              <w:pStyle w:val="BodyText"/>
              <w:rPr>
                <w:lang w:val="en-NZ"/>
              </w:rPr>
            </w:pPr>
            <w:r w:rsidRPr="0022272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720">
            <w:pPr>
              <w:pStyle w:val="ListBullet"/>
              <w:rPr>
                <w:lang w:val="en-NZ"/>
              </w:rPr>
            </w:pPr>
            <w:r w:rsidRPr="00222720">
              <w:t>Interpret standard operating procedures for the degumming and neutralisation process</w:t>
            </w:r>
          </w:p>
        </w:tc>
      </w:tr>
      <w:tr w:rsidTr="002227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720">
            <w:pPr>
              <w:pStyle w:val="BodyText"/>
              <w:rPr>
                <w:lang w:val="en-NZ"/>
              </w:rPr>
            </w:pPr>
            <w:r w:rsidRPr="0022272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720">
            <w:pPr>
              <w:pStyle w:val="ListBullet"/>
              <w:rPr>
                <w:lang w:val="en-NZ"/>
              </w:rPr>
            </w:pPr>
            <w:r w:rsidRPr="00222720">
              <w:t>Record processing data using digital and/or paper-based formats</w:t>
            </w:r>
          </w:p>
        </w:tc>
      </w:tr>
      <w:tr w:rsidTr="002227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720">
            <w:pPr>
              <w:pStyle w:val="BodyText"/>
              <w:rPr>
                <w:lang w:val="en-NZ"/>
              </w:rPr>
            </w:pPr>
            <w:r w:rsidRPr="0022272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720" w:rsidP="00222720">
            <w:pPr>
              <w:pStyle w:val="ListBullet"/>
            </w:pPr>
            <w:r w:rsidRPr="00222720">
              <w:t xml:space="preserve">Read oil sample graphs and processing gauges </w:t>
            </w:r>
          </w:p>
          <w:p w:rsidR="00000000" w:rsidRPr="00222720" w:rsidP="00222720">
            <w:pPr>
              <w:pStyle w:val="ListBullet"/>
            </w:pPr>
            <w:r w:rsidRPr="00222720">
              <w:t>Monitor and adjust control points for temperature, flow rates and dosages</w:t>
            </w:r>
          </w:p>
          <w:p w:rsidR="00000000" w:rsidRPr="00222720" w:rsidP="00222720">
            <w:pPr>
              <w:pStyle w:val="ListBullet"/>
            </w:pPr>
            <w:r w:rsidRPr="00222720">
              <w:t>Interpret FFA tests (using % oleic acid)</w:t>
            </w:r>
          </w:p>
        </w:tc>
      </w:tr>
    </w:tbl>
    <w:p w:rsidR="00000000" w:rsidRPr="00222720" w:rsidP="00222720">
      <w:pPr>
        <w:pStyle w:val="BodyText"/>
      </w:pPr>
    </w:p>
    <w:p w:rsidR="00000000" w:rsidRPr="00222720" w:rsidP="00222720">
      <w:pPr>
        <w:pStyle w:val="AllowPageBreak"/>
      </w:pPr>
    </w:p>
    <w:p w:rsidR="00000000" w:rsidRPr="00222720" w:rsidP="00222720">
      <w:pPr>
        <w:pStyle w:val="Heading1"/>
      </w:pPr>
      <w:bookmarkStart w:id="7" w:name="O_1182311"/>
      <w:bookmarkEnd w:id="7"/>
      <w:r w:rsidRPr="0022272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227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720">
            <w:pPr>
              <w:pStyle w:val="BodyTextBold"/>
              <w:rPr>
                <w:lang w:val="en-NZ"/>
              </w:rPr>
            </w:pPr>
            <w:r w:rsidRPr="0022272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720">
            <w:pPr>
              <w:pStyle w:val="BodyTextBold"/>
              <w:rPr>
                <w:lang w:val="en-NZ"/>
              </w:rPr>
            </w:pPr>
            <w:r w:rsidRPr="0022272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720">
            <w:pPr>
              <w:pStyle w:val="BodyTextBold"/>
              <w:rPr>
                <w:lang w:val="en-NZ"/>
              </w:rPr>
            </w:pPr>
            <w:r w:rsidRPr="0022272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720">
            <w:pPr>
              <w:pStyle w:val="BodyTextBold"/>
              <w:rPr>
                <w:lang w:val="en-NZ"/>
              </w:rPr>
            </w:pPr>
            <w:r w:rsidRPr="00222720">
              <w:t>Equivalence status</w:t>
            </w:r>
          </w:p>
        </w:tc>
      </w:tr>
      <w:tr w:rsidTr="002227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720">
            <w:pPr>
              <w:pStyle w:val="BodyText"/>
              <w:rPr>
                <w:lang w:val="en-NZ"/>
              </w:rPr>
            </w:pPr>
            <w:r w:rsidRPr="00222720">
              <w:t>FBPOIL3001 Operate a degumming and neutralisation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720">
            <w:pPr>
              <w:pStyle w:val="BodyText"/>
              <w:rPr>
                <w:lang w:val="en-NZ"/>
              </w:rPr>
            </w:pPr>
            <w:r w:rsidRPr="00222720">
              <w:t>FBPGPS2008 Operate a neutralisation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720" w:rsidP="00222720">
            <w:pPr>
              <w:pStyle w:val="BodyText"/>
            </w:pPr>
            <w:r w:rsidRPr="00222720">
              <w:t>Unit title and code updated to better match work task</w:t>
            </w:r>
          </w:p>
          <w:p w:rsidR="00000000" w:rsidRPr="00222720" w:rsidP="00222720">
            <w:pPr>
              <w:pStyle w:val="BodyText"/>
            </w:pPr>
            <w:r w:rsidRPr="00222720">
              <w:t>Minor changes to Performance Criteria to clarify intent</w:t>
            </w:r>
          </w:p>
          <w:p w:rsidR="00000000" w:rsidRPr="00222720" w:rsidP="00222720">
            <w:pPr>
              <w:pStyle w:val="BodyText"/>
            </w:pPr>
            <w:r w:rsidRPr="00222720">
              <w:t>Foundation Skills refined</w:t>
            </w:r>
          </w:p>
          <w:p w:rsidR="00000000" w:rsidRPr="00222720" w:rsidP="00222720">
            <w:pPr>
              <w:pStyle w:val="BodyText"/>
            </w:pPr>
            <w:r w:rsidRPr="00222720">
              <w:t>Performance Evidence clarified</w:t>
            </w:r>
          </w:p>
          <w:p w:rsidR="00000000" w:rsidP="00222720">
            <w:pPr>
              <w:pStyle w:val="BodyText"/>
              <w:rPr>
                <w:lang w:val="en-NZ"/>
              </w:rPr>
            </w:pPr>
            <w:r w:rsidRPr="00222720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720" w:rsidP="00222720">
            <w:pPr>
              <w:pStyle w:val="BodyText"/>
            </w:pPr>
            <w:r w:rsidRPr="00222720">
              <w:t xml:space="preserve">Equivalent </w:t>
            </w:r>
          </w:p>
        </w:tc>
      </w:tr>
    </w:tbl>
    <w:p w:rsidR="00A910E6" w:rsidP="00222720">
      <w:pPr>
        <w:pStyle w:val="BodyText"/>
      </w:pPr>
    </w:p>
    <w:p w:rsidR="00A910E6" w:rsidP="00222720">
      <w:pPr>
        <w:pStyle w:val="BodyText"/>
      </w:pPr>
    </w:p>
    <w:p w:rsidR="00000000" w:rsidRPr="00222720" w:rsidP="00222720">
      <w:pPr>
        <w:pStyle w:val="Heading1"/>
      </w:pPr>
      <w:bookmarkStart w:id="8" w:name="O_1182318"/>
      <w:bookmarkEnd w:id="8"/>
      <w:r w:rsidRPr="00222720">
        <w:t>Links</w:t>
      </w:r>
    </w:p>
    <w:p w:rsidR="00000000" w:rsidRPr="00222720" w:rsidP="00A910E6">
      <w:pPr>
        <w:pStyle w:val="BodyText"/>
      </w:pPr>
      <w:r w:rsidRPr="0022272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127E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22720" w:rsidP="00222720"/>
    <w:sectPr w:rsidSect="002227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7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720" w:rsidRPr="00A910E6" w:rsidP="00A910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7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0E6" w:rsidP="002227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10E6" w:rsidP="002227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910E6" w:rsidP="002227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7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0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2720" w:rsidRPr="00A910E6" w:rsidP="00A910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7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0E6" w:rsidRPr="002D2AF8" w:rsidP="002227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FBPOIL3001 Operate a degumming and neutralisation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A910E6" w:rsidP="002227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2E66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2CD6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7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27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27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27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27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27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27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27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27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27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27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2720"/>
  </w:style>
  <w:style w:type="character" w:customStyle="1" w:styleId="Heading1Char">
    <w:name w:val="Heading 1 Char"/>
    <w:basedOn w:val="DefaultParagraphFont"/>
    <w:link w:val="Heading1"/>
    <w:rsid w:val="002227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27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27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272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22720"/>
    <w:rPr>
      <w:i/>
    </w:rPr>
  </w:style>
  <w:style w:type="paragraph" w:customStyle="1" w:styleId="SuperHeading">
    <w:name w:val="SuperHeading"/>
    <w:basedOn w:val="Normal"/>
    <w:rsid w:val="002227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27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22720"/>
    <w:rPr>
      <w:b/>
    </w:rPr>
  </w:style>
  <w:style w:type="character" w:customStyle="1" w:styleId="Heading2Char">
    <w:name w:val="Heading 2 Char"/>
    <w:basedOn w:val="DefaultParagraphFont"/>
    <w:link w:val="Heading2"/>
    <w:rsid w:val="002227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27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27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27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27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27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27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27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27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27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27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27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27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27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27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27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27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27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27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27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22720"/>
    <w:rPr>
      <w:b/>
      <w:spacing w:val="0"/>
    </w:rPr>
  </w:style>
  <w:style w:type="paragraph" w:customStyle="1" w:styleId="SuperTitle">
    <w:name w:val="SuperTitle"/>
    <w:basedOn w:val="Title"/>
    <w:rsid w:val="002227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27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27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27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27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27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27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27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27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27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27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27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27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27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27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27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2720"/>
  </w:style>
  <w:style w:type="paragraph" w:styleId="TableofFigures">
    <w:name w:val="table of figures"/>
    <w:basedOn w:val="Normal"/>
    <w:next w:val="Normal"/>
    <w:semiHidden/>
    <w:rsid w:val="002227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27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2720"/>
    <w:rPr>
      <w:rFonts w:ascii="Wingdings" w:hAnsi="Wingdings"/>
    </w:rPr>
  </w:style>
  <w:style w:type="paragraph" w:customStyle="1" w:styleId="TableHeading">
    <w:name w:val="Table Heading"/>
    <w:basedOn w:val="HeadingBase"/>
    <w:rsid w:val="002227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2720"/>
    <w:rPr>
      <w:color w:val="0033CC"/>
      <w:u w:val="none"/>
    </w:rPr>
  </w:style>
  <w:style w:type="paragraph" w:customStyle="1" w:styleId="BodyTextRight">
    <w:name w:val="Body Text Right"/>
    <w:basedOn w:val="BodyText"/>
    <w:rsid w:val="002227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27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27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27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27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27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2720"/>
    <w:rPr>
      <w:sz w:val="32"/>
    </w:rPr>
  </w:style>
  <w:style w:type="paragraph" w:customStyle="1" w:styleId="HeadingProcedure">
    <w:name w:val="Heading Procedure"/>
    <w:basedOn w:val="HeadingBase"/>
    <w:next w:val="Normal"/>
    <w:rsid w:val="002227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2720"/>
    <w:pPr>
      <w:spacing w:before="60" w:after="60"/>
    </w:pPr>
  </w:style>
  <w:style w:type="paragraph" w:styleId="ListContinue">
    <w:name w:val="List Continue"/>
    <w:basedOn w:val="List"/>
    <w:rsid w:val="00222720"/>
    <w:pPr>
      <w:ind w:firstLine="0"/>
    </w:pPr>
  </w:style>
  <w:style w:type="paragraph" w:customStyle="1" w:styleId="ListNote">
    <w:name w:val="List Note"/>
    <w:basedOn w:val="List"/>
    <w:rsid w:val="002227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27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27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2720"/>
    <w:rPr>
      <w:rFonts w:ascii="Courier New" w:hAnsi="Courier New"/>
    </w:rPr>
  </w:style>
  <w:style w:type="paragraph" w:customStyle="1" w:styleId="NoteBullet">
    <w:name w:val="Note Bullet"/>
    <w:basedOn w:val="Note"/>
    <w:rsid w:val="002227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27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27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27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27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27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27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2720"/>
    <w:rPr>
      <w:b/>
      <w:smallCaps/>
    </w:rPr>
  </w:style>
  <w:style w:type="paragraph" w:customStyle="1" w:styleId="TableListNumber">
    <w:name w:val="Table List Number"/>
    <w:basedOn w:val="ListNumber"/>
    <w:rsid w:val="002227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27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2720"/>
    <w:pPr>
      <w:numPr>
        <w:numId w:val="8"/>
      </w:numPr>
    </w:pPr>
  </w:style>
  <w:style w:type="paragraph" w:customStyle="1" w:styleId="ListAlpha2">
    <w:name w:val="List Alpha 2"/>
    <w:basedOn w:val="List2"/>
    <w:rsid w:val="00222720"/>
    <w:pPr>
      <w:numPr>
        <w:numId w:val="7"/>
      </w:numPr>
    </w:pPr>
  </w:style>
  <w:style w:type="paragraph" w:styleId="List2">
    <w:name w:val="List 2"/>
    <w:basedOn w:val="BodyText"/>
    <w:rsid w:val="002227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27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27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27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27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27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2720"/>
    <w:pPr>
      <w:numPr>
        <w:numId w:val="3"/>
      </w:numPr>
    </w:pPr>
  </w:style>
  <w:style w:type="paragraph" w:styleId="ListContinue2">
    <w:name w:val="List Continue 2"/>
    <w:basedOn w:val="List2"/>
    <w:rsid w:val="00222720"/>
    <w:pPr>
      <w:ind w:firstLine="0"/>
    </w:pPr>
  </w:style>
  <w:style w:type="paragraph" w:styleId="ListContinue3">
    <w:name w:val="List Continue 3"/>
    <w:basedOn w:val="List3"/>
    <w:rsid w:val="00222720"/>
    <w:pPr>
      <w:ind w:left="1021" w:firstLine="0"/>
    </w:pPr>
  </w:style>
  <w:style w:type="paragraph" w:styleId="ListContinue4">
    <w:name w:val="List Continue 4"/>
    <w:basedOn w:val="List4"/>
    <w:rsid w:val="00222720"/>
    <w:pPr>
      <w:ind w:firstLine="0"/>
    </w:pPr>
  </w:style>
  <w:style w:type="paragraph" w:styleId="ListContinue5">
    <w:name w:val="List Continue 5"/>
    <w:basedOn w:val="List5"/>
    <w:rsid w:val="00222720"/>
    <w:pPr>
      <w:ind w:firstLine="0"/>
    </w:pPr>
  </w:style>
  <w:style w:type="paragraph" w:styleId="ListNumber3">
    <w:name w:val="List Number 3"/>
    <w:basedOn w:val="List3"/>
    <w:rsid w:val="00222720"/>
    <w:pPr>
      <w:numPr>
        <w:numId w:val="4"/>
      </w:numPr>
    </w:pPr>
  </w:style>
  <w:style w:type="paragraph" w:styleId="ListNumber4">
    <w:name w:val="List Number 4"/>
    <w:basedOn w:val="List4"/>
    <w:rsid w:val="00222720"/>
    <w:pPr>
      <w:numPr>
        <w:numId w:val="5"/>
      </w:numPr>
    </w:pPr>
  </w:style>
  <w:style w:type="paragraph" w:styleId="ListNumber5">
    <w:name w:val="List Number 5"/>
    <w:basedOn w:val="List5"/>
    <w:rsid w:val="00222720"/>
    <w:pPr>
      <w:numPr>
        <w:numId w:val="6"/>
      </w:numPr>
    </w:pPr>
  </w:style>
  <w:style w:type="paragraph" w:styleId="BlockText">
    <w:name w:val="Block Text"/>
    <w:basedOn w:val="Normal"/>
    <w:rsid w:val="002227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27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2720"/>
    <w:rPr>
      <w:sz w:val="16"/>
      <w:vertAlign w:val="superscript"/>
    </w:rPr>
  </w:style>
  <w:style w:type="character" w:customStyle="1" w:styleId="Symbols">
    <w:name w:val="Symbols"/>
    <w:basedOn w:val="DefaultParagraphFont"/>
    <w:rsid w:val="00222720"/>
    <w:rPr>
      <w:rFonts w:ascii="Symbol" w:hAnsi="Symbol"/>
    </w:rPr>
  </w:style>
  <w:style w:type="character" w:customStyle="1" w:styleId="MenuOptions">
    <w:name w:val="Menu Options"/>
    <w:basedOn w:val="DefaultParagraphFont"/>
    <w:rsid w:val="002227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2720"/>
    <w:rPr>
      <w:b/>
    </w:rPr>
  </w:style>
  <w:style w:type="character" w:customStyle="1" w:styleId="Underlined">
    <w:name w:val="Underlined"/>
    <w:basedOn w:val="DefaultParagraphFont"/>
    <w:rsid w:val="00222720"/>
    <w:rPr>
      <w:u w:val="single"/>
    </w:rPr>
  </w:style>
  <w:style w:type="paragraph" w:customStyle="1" w:styleId="TableBodyTextRight">
    <w:name w:val="Table Body Text Right"/>
    <w:basedOn w:val="TableBodyText"/>
    <w:rsid w:val="002227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2720"/>
    <w:rPr>
      <w:sz w:val="18"/>
    </w:rPr>
  </w:style>
  <w:style w:type="paragraph" w:customStyle="1" w:styleId="BodySmallRight">
    <w:name w:val="Body Small Right"/>
    <w:basedOn w:val="BodyTextRight"/>
    <w:rsid w:val="00222720"/>
    <w:rPr>
      <w:sz w:val="18"/>
      <w:szCs w:val="18"/>
    </w:rPr>
  </w:style>
  <w:style w:type="paragraph" w:customStyle="1" w:styleId="MarginEdition">
    <w:name w:val="Margin Edition"/>
    <w:basedOn w:val="MarginNote"/>
    <w:rsid w:val="002227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2720"/>
    <w:rPr>
      <w:sz w:val="2"/>
      <w:szCs w:val="2"/>
    </w:rPr>
  </w:style>
  <w:style w:type="character" w:customStyle="1" w:styleId="Small">
    <w:name w:val="Small"/>
    <w:basedOn w:val="DefaultParagraphFont"/>
    <w:rsid w:val="00222720"/>
    <w:rPr>
      <w:sz w:val="16"/>
    </w:rPr>
  </w:style>
  <w:style w:type="paragraph" w:customStyle="1" w:styleId="WideTable">
    <w:name w:val="Wide Table"/>
    <w:basedOn w:val="Normal"/>
    <w:rsid w:val="002227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2720"/>
  </w:style>
  <w:style w:type="paragraph" w:styleId="Quote">
    <w:name w:val="Quote"/>
    <w:basedOn w:val="Heading1"/>
    <w:link w:val="QuoteChar"/>
    <w:qFormat/>
    <w:rsid w:val="002227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27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2720"/>
    <w:pPr>
      <w:pageBreakBefore/>
    </w:pPr>
  </w:style>
  <w:style w:type="paragraph" w:customStyle="1" w:styleId="Border">
    <w:name w:val="Border"/>
    <w:basedOn w:val="Normal"/>
    <w:qFormat/>
    <w:rsid w:val="002227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27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27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27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27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27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27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27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27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2720"/>
    <w:rPr>
      <w:u w:val="single"/>
    </w:rPr>
  </w:style>
  <w:style w:type="character" w:customStyle="1" w:styleId="BoldandItalics">
    <w:name w:val="Bold and Italics"/>
    <w:qFormat/>
    <w:rsid w:val="00222720"/>
    <w:rPr>
      <w:b/>
      <w:i/>
      <w:u w:val="none"/>
    </w:rPr>
  </w:style>
  <w:style w:type="paragraph" w:styleId="BalloonText">
    <w:name w:val="Balloon Text"/>
    <w:basedOn w:val="Normal"/>
    <w:link w:val="BalloonTextChar"/>
    <w:rsid w:val="002227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27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27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27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27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27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272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910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573</Words>
  <Characters>3645</Characters>
  <Application>Microsoft Office Word</Application>
  <DocSecurity>0</DocSecurity>
  <Lines>135</Lines>
  <Paragraphs>84</Paragraphs>
  <ScaleCrop>false</ScaleCrop>
  <Company>Author-it Software Corporation Ltd.</Company>
  <LinksUpToDate>false</LinksUpToDate>
  <CharactersWithSpaces>4134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FBPOIL3001 Operate a degumming and neutralisation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2022-04-19T18:33:00Z</dcterms:created>
  <dcterms:modified xsi:type="dcterms:W3CDTF">2022-04-19T18:33:00Z</dcterms:modified>
</cp:coreProperties>
</file>