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6398" w:rsidP="00C563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FBPLAB2003 Perform basic analytical tests</w:t>
      </w:r>
      <w:r>
        <w:fldChar w:fldCharType="end"/>
      </w:r>
    </w:p>
    <w:p w:rsidR="00C56398" w:rsidP="00C56398">
      <w:pPr>
        <w:pStyle w:val="Version"/>
        <w:sectPr w:rsidSect="00741D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1DE3" w:rsidP="00741DE3">
      <w:pPr>
        <w:pStyle w:val="SuperHeading"/>
      </w:pPr>
      <w:r w:rsidRPr="00741DE3">
        <w:t>FBPLAB2003 Perform basic analytical tests</w:t>
      </w:r>
    </w:p>
    <w:p w:rsidR="00000000" w:rsidRPr="00741DE3" w:rsidP="00741DE3">
      <w:pPr>
        <w:pStyle w:val="Heading1"/>
      </w:pPr>
      <w:bookmarkStart w:id="1" w:name="O_1019432"/>
      <w:bookmarkEnd w:id="1"/>
      <w:r w:rsidRPr="00741D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41D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DE3" w:rsidP="00741DE3">
            <w:pPr>
              <w:pStyle w:val="BodyText"/>
            </w:pPr>
            <w:r w:rsidRPr="00741DE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E3">
            <w:pPr>
              <w:pStyle w:val="BodyText"/>
              <w:rPr>
                <w:lang w:val="en-NZ"/>
              </w:rPr>
            </w:pPr>
            <w:r w:rsidRPr="00741DE3">
              <w:rPr>
                <w:rStyle w:val="SpecialBold"/>
              </w:rPr>
              <w:t>Comments</w:t>
            </w:r>
          </w:p>
        </w:tc>
      </w:tr>
      <w:tr w:rsidTr="00741D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E3">
            <w:pPr>
              <w:pStyle w:val="BodyText"/>
              <w:rPr>
                <w:lang w:val="en-NZ"/>
              </w:rPr>
            </w:pPr>
            <w:r w:rsidRPr="00741DE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DE3" w:rsidP="00741DE3">
            <w:pPr>
              <w:pStyle w:val="BodyText"/>
            </w:pPr>
            <w:r w:rsidRPr="00741DE3">
              <w:t>This version released with FBP Food, Beverage and Pharmaceutical Training Package Version 2.0.</w:t>
            </w:r>
          </w:p>
        </w:tc>
      </w:tr>
    </w:tbl>
    <w:p w:rsidR="00000000" w:rsidRPr="00741DE3" w:rsidP="00741DE3">
      <w:pPr>
        <w:pStyle w:val="BodyText"/>
      </w:pPr>
    </w:p>
    <w:p w:rsidR="00000000" w:rsidRPr="00741DE3" w:rsidP="00741DE3">
      <w:pPr>
        <w:pStyle w:val="AllowPageBreak"/>
      </w:pPr>
    </w:p>
    <w:p w:rsidR="00000000" w:rsidRPr="00741DE3" w:rsidP="00741DE3">
      <w:pPr>
        <w:pStyle w:val="Heading1"/>
      </w:pPr>
      <w:bookmarkStart w:id="2" w:name="O_1019433"/>
      <w:bookmarkEnd w:id="2"/>
      <w:r w:rsidRPr="00741DE3">
        <w:t>Application</w:t>
      </w:r>
    </w:p>
    <w:p w:rsidR="00000000" w:rsidRPr="00741DE3" w:rsidP="00C56398">
      <w:pPr>
        <w:pStyle w:val="BodyText"/>
      </w:pPr>
      <w:r w:rsidRPr="00741DE3">
        <w:t xml:space="preserve">This unit of competency describes the skills and knowledge required to perform </w:t>
      </w:r>
      <w:r w:rsidRPr="00741DE3">
        <w:t>a range of analytical tests and measurements in a standard laboratory environment.</w:t>
      </w:r>
    </w:p>
    <w:p w:rsidR="00000000" w:rsidRPr="00741DE3" w:rsidP="00C56398">
      <w:pPr>
        <w:pStyle w:val="BodyText"/>
      </w:pPr>
      <w:r w:rsidRPr="00741DE3">
        <w:t xml:space="preserve">The unit applies to individuals who apply basic laboratory principles to standard testing applications in industries related to the production of food and wine. </w:t>
      </w:r>
    </w:p>
    <w:p w:rsidR="00000000" w:rsidRPr="00741DE3" w:rsidP="00C56398">
      <w:pPr>
        <w:pStyle w:val="BodyText"/>
      </w:pPr>
      <w:r w:rsidRPr="00741DE3">
        <w:t>All work mu</w:t>
      </w:r>
      <w:r w:rsidRPr="00741DE3">
        <w:t>st be carried out to comply with workplace procedures, in accordance with State/Territory work health and safety, and food safety regulations, legislation and standards that apply to the workplace.</w:t>
      </w:r>
    </w:p>
    <w:p w:rsidR="00000000" w:rsidRPr="00741DE3" w:rsidP="00C56398">
      <w:pPr>
        <w:pStyle w:val="BodyText"/>
      </w:pPr>
      <w:r w:rsidRPr="00741DE3">
        <w:t>No occupational licensing, legislative or certification re</w:t>
      </w:r>
      <w:r w:rsidRPr="00741DE3">
        <w:t>quirements apply to this unit at the time of publication.</w:t>
      </w:r>
    </w:p>
    <w:p w:rsidR="00000000" w:rsidRPr="00741DE3" w:rsidP="00741DE3">
      <w:pPr>
        <w:pStyle w:val="Heading1"/>
      </w:pPr>
      <w:bookmarkStart w:id="3" w:name="O_1019434"/>
      <w:bookmarkEnd w:id="3"/>
      <w:r w:rsidRPr="00741DE3">
        <w:t>Pre-requisite Unit</w:t>
      </w:r>
    </w:p>
    <w:p w:rsidR="00000000" w:rsidRPr="00741DE3" w:rsidP="00C56398">
      <w:pPr>
        <w:pStyle w:val="BodyText"/>
      </w:pPr>
      <w:r w:rsidRPr="00741DE3">
        <w:t>Nil</w:t>
      </w:r>
    </w:p>
    <w:p w:rsidR="00000000" w:rsidRPr="00741DE3" w:rsidP="00741DE3">
      <w:pPr>
        <w:pStyle w:val="Heading1"/>
      </w:pPr>
      <w:bookmarkStart w:id="4" w:name="O_1019436"/>
      <w:bookmarkEnd w:id="4"/>
      <w:r w:rsidRPr="00741DE3">
        <w:t>Unit Sector</w:t>
      </w:r>
    </w:p>
    <w:p w:rsidR="00000000" w:rsidRPr="00741DE3" w:rsidP="00C56398">
      <w:pPr>
        <w:pStyle w:val="BodyText"/>
      </w:pPr>
      <w:r w:rsidRPr="00741DE3">
        <w:t>Laboratory (LAB)</w:t>
      </w:r>
    </w:p>
    <w:p w:rsidR="00000000" w:rsidRPr="00741DE3" w:rsidP="00741DE3">
      <w:pPr>
        <w:pStyle w:val="Heading1"/>
      </w:pPr>
      <w:bookmarkStart w:id="5" w:name="O_1019437"/>
      <w:bookmarkEnd w:id="5"/>
      <w:r w:rsidRPr="00741DE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56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DE3" w:rsidP="00741DE3">
            <w:pPr>
              <w:pStyle w:val="BodyText"/>
            </w:pPr>
            <w:r w:rsidRPr="00741DE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E3">
            <w:pPr>
              <w:pStyle w:val="BodyText"/>
              <w:rPr>
                <w:lang w:val="en-NZ"/>
              </w:rPr>
            </w:pPr>
            <w:r w:rsidRPr="00741DE3">
              <w:rPr>
                <w:rStyle w:val="SpecialBold"/>
              </w:rPr>
              <w:t>Performance Criteria</w:t>
            </w:r>
          </w:p>
        </w:tc>
      </w:tr>
      <w:tr w:rsidTr="00C56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DE3" w:rsidP="00741DE3">
            <w:pPr>
              <w:pStyle w:val="BodyText"/>
            </w:pPr>
            <w:r w:rsidRPr="00741DE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E3">
            <w:pPr>
              <w:pStyle w:val="BodyText"/>
              <w:rPr>
                <w:lang w:val="en-NZ"/>
              </w:rPr>
            </w:pPr>
            <w:r w:rsidRPr="00741D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6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E3">
            <w:pPr>
              <w:pStyle w:val="BodyText"/>
              <w:rPr>
                <w:lang w:val="en-NZ"/>
              </w:rPr>
            </w:pPr>
            <w:r w:rsidRPr="00741DE3">
              <w:t>1. Prepare for testing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DE3" w:rsidP="00741DE3">
            <w:pPr>
              <w:pStyle w:val="BodyText"/>
            </w:pPr>
            <w:r w:rsidRPr="00741DE3">
              <w:t>1.1 Identify and confirm job requirements</w:t>
            </w:r>
          </w:p>
          <w:p w:rsidR="00000000" w:rsidRPr="00741DE3" w:rsidP="00741DE3">
            <w:pPr>
              <w:pStyle w:val="BodyText"/>
            </w:pPr>
            <w:r w:rsidRPr="00741DE3">
              <w:t>1.2 Confirm availability of required materials and s</w:t>
            </w:r>
            <w:r w:rsidRPr="00741DE3">
              <w:t>ervices to meet testing requirements</w:t>
            </w:r>
          </w:p>
          <w:p w:rsidR="00000000" w:rsidRPr="00741DE3" w:rsidP="00741DE3">
            <w:pPr>
              <w:pStyle w:val="BodyText"/>
            </w:pPr>
            <w:r w:rsidRPr="00741DE3">
              <w:t xml:space="preserve">1.3 Confirm environmental guidelines and identify potential </w:t>
            </w:r>
            <w:r w:rsidRPr="00741DE3">
              <w:t>workplace health and safety hazards and controls according to workplace procedures</w:t>
            </w:r>
          </w:p>
          <w:p w:rsidR="00000000" w:rsidRPr="00741DE3" w:rsidP="00741DE3">
            <w:pPr>
              <w:pStyle w:val="BodyText"/>
            </w:pPr>
            <w:r w:rsidRPr="00741DE3">
              <w:t>1.4 Select and fit appropriate personal protective equipment as per manufact</w:t>
            </w:r>
            <w:r w:rsidRPr="00741DE3">
              <w:t>urers</w:t>
            </w:r>
            <w:r>
              <w:t>’</w:t>
            </w:r>
            <w:r w:rsidRPr="00741DE3">
              <w:t xml:space="preserve"> specification</w:t>
            </w:r>
          </w:p>
          <w:p w:rsidR="00000000" w:rsidRPr="00741DE3" w:rsidP="00741DE3">
            <w:pPr>
              <w:pStyle w:val="BodyText"/>
            </w:pPr>
            <w:r w:rsidRPr="00741DE3">
              <w:t>1.5 Register samples and prepare for testing</w:t>
            </w:r>
          </w:p>
          <w:p w:rsidR="00000000" w:rsidRPr="00741DE3" w:rsidP="00741DE3">
            <w:pPr>
              <w:pStyle w:val="BodyText"/>
            </w:pPr>
            <w:r w:rsidRPr="00741DE3">
              <w:t xml:space="preserve">1.6 Select, prepare and check equipment in accordance with workplace procedures </w:t>
            </w:r>
          </w:p>
          <w:p w:rsidR="00000000" w:rsidP="00741DE3">
            <w:pPr>
              <w:pStyle w:val="BodyText"/>
              <w:rPr>
                <w:lang w:val="en-NZ"/>
              </w:rPr>
            </w:pPr>
            <w:r w:rsidRPr="00741DE3">
              <w:t>1.7 Identify and report defects in samples, test materials and equipment</w:t>
            </w:r>
          </w:p>
        </w:tc>
      </w:tr>
      <w:tr w:rsidTr="00C56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E3">
            <w:pPr>
              <w:pStyle w:val="BodyText"/>
              <w:rPr>
                <w:lang w:val="en-NZ"/>
              </w:rPr>
            </w:pPr>
            <w:r w:rsidRPr="00741DE3">
              <w:t>2. Perform testing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DE3" w:rsidP="00741DE3">
            <w:pPr>
              <w:pStyle w:val="BodyText"/>
            </w:pPr>
            <w:r w:rsidRPr="00741DE3">
              <w:t>2.1 Carry out test methods according to workplace procedures</w:t>
            </w:r>
          </w:p>
          <w:p w:rsidR="00000000" w:rsidRPr="00741DE3" w:rsidP="00741DE3">
            <w:pPr>
              <w:pStyle w:val="BodyText"/>
            </w:pPr>
            <w:r w:rsidRPr="00741DE3">
              <w:t xml:space="preserve">2.2 Use equipment and materials in accordance with workplace procedures </w:t>
            </w:r>
          </w:p>
          <w:p w:rsidR="00000000" w:rsidRPr="00741DE3" w:rsidP="00741DE3">
            <w:pPr>
              <w:pStyle w:val="BodyText"/>
            </w:pPr>
            <w:r w:rsidRPr="00741DE3">
              <w:t>2.3 Read and interpret results accurately</w:t>
            </w:r>
          </w:p>
          <w:p w:rsidR="00000000" w:rsidP="00741DE3">
            <w:pPr>
              <w:pStyle w:val="BodyText"/>
              <w:rPr>
                <w:lang w:val="en-NZ"/>
              </w:rPr>
            </w:pPr>
            <w:r w:rsidRPr="00741DE3">
              <w:t>2.4 Identify and address non-conformance results in accordance with workplace pr</w:t>
            </w:r>
            <w:r w:rsidRPr="00741DE3">
              <w:t xml:space="preserve">ocesses </w:t>
            </w:r>
          </w:p>
        </w:tc>
      </w:tr>
      <w:tr w:rsidTr="00C56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E3">
            <w:pPr>
              <w:pStyle w:val="BodyText"/>
              <w:rPr>
                <w:lang w:val="en-NZ"/>
              </w:rPr>
            </w:pPr>
            <w:r w:rsidRPr="00741DE3">
              <w:t>3. Complete testing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DE3" w:rsidP="00741DE3">
            <w:pPr>
              <w:pStyle w:val="BodyText"/>
            </w:pPr>
            <w:r w:rsidRPr="00741DE3">
              <w:t xml:space="preserve">3.1 Collect, treat and dispose of or recycle waste generated by the testing in accordance with workplace waste management policies </w:t>
            </w:r>
          </w:p>
          <w:p w:rsidR="00000000" w:rsidRPr="00741DE3" w:rsidP="00741DE3">
            <w:pPr>
              <w:pStyle w:val="BodyText"/>
            </w:pPr>
            <w:r w:rsidRPr="00741DE3">
              <w:t>3.2 Clean and sanitise equipment and work surfaces after use according to workplace requiremen</w:t>
            </w:r>
            <w:r w:rsidRPr="00741DE3">
              <w:t>ts</w:t>
            </w:r>
          </w:p>
          <w:p w:rsidR="00000000" w:rsidRPr="00741DE3" w:rsidP="00741DE3">
            <w:pPr>
              <w:pStyle w:val="BodyText"/>
            </w:pPr>
            <w:r w:rsidRPr="00741DE3">
              <w:t>3.3 Complete records according to workplace requirements</w:t>
            </w:r>
          </w:p>
        </w:tc>
      </w:tr>
    </w:tbl>
    <w:p w:rsidR="00000000" w:rsidRPr="00741DE3" w:rsidP="00741DE3">
      <w:pPr>
        <w:pStyle w:val="BodyText"/>
      </w:pPr>
    </w:p>
    <w:p w:rsidR="00000000" w:rsidRPr="00741DE3" w:rsidP="00741DE3">
      <w:pPr>
        <w:pStyle w:val="AllowPageBreak"/>
      </w:pPr>
    </w:p>
    <w:p w:rsidR="00000000" w:rsidRPr="00741DE3" w:rsidP="00741DE3">
      <w:pPr>
        <w:pStyle w:val="Heading1"/>
      </w:pPr>
      <w:bookmarkStart w:id="6" w:name="O_1019438"/>
      <w:bookmarkEnd w:id="6"/>
      <w:r w:rsidRPr="00741DE3">
        <w:t>Foundation Skills</w:t>
      </w:r>
    </w:p>
    <w:p w:rsidR="00000000" w:rsidRPr="00C56398" w:rsidP="00C56398">
      <w:pPr>
        <w:pStyle w:val="BodyText"/>
        <w:rPr>
          <w:i/>
        </w:rPr>
      </w:pPr>
      <w:r w:rsidRPr="00C56398">
        <w:rPr>
          <w:rStyle w:val="Emphasis"/>
        </w:rPr>
        <w:t>This section describes those language, literacy, numeracy and employment skills that are essential for performance in this unit of competency but are not exp</w:t>
      </w:r>
      <w:r w:rsidRPr="00C56398">
        <w:rPr>
          <w:rStyle w:val="Emphasis"/>
        </w:rPr>
        <w:t>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1D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DE3" w:rsidP="00741DE3">
            <w:pPr>
              <w:pStyle w:val="BodyText"/>
            </w:pPr>
            <w:r w:rsidRPr="00741DE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E3">
            <w:pPr>
              <w:pStyle w:val="BodyText"/>
              <w:rPr>
                <w:lang w:val="en-NZ"/>
              </w:rPr>
            </w:pPr>
            <w:r w:rsidRPr="00741DE3">
              <w:rPr>
                <w:rStyle w:val="SpecialBold"/>
              </w:rPr>
              <w:t>Description</w:t>
            </w:r>
          </w:p>
        </w:tc>
      </w:tr>
      <w:tr w:rsidTr="00741D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E3">
            <w:pPr>
              <w:pStyle w:val="BodyText"/>
              <w:rPr>
                <w:lang w:val="en-NZ"/>
              </w:rPr>
            </w:pPr>
            <w:r w:rsidRPr="00741DE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E3">
            <w:pPr>
              <w:pStyle w:val="ListBullet"/>
              <w:rPr>
                <w:lang w:val="en-NZ"/>
              </w:rPr>
            </w:pPr>
            <w:r w:rsidRPr="00741DE3">
              <w:t xml:space="preserve">Interpret information from a variety of workplace documents </w:t>
            </w:r>
          </w:p>
        </w:tc>
      </w:tr>
      <w:tr w:rsidTr="00741D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E3">
            <w:pPr>
              <w:pStyle w:val="BodyText"/>
              <w:rPr>
                <w:lang w:val="en-NZ"/>
              </w:rPr>
            </w:pPr>
            <w:r w:rsidRPr="00741DE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E3">
            <w:pPr>
              <w:pStyle w:val="ListBullet"/>
              <w:rPr>
                <w:lang w:val="en-NZ"/>
              </w:rPr>
            </w:pPr>
            <w:r w:rsidRPr="00741DE3">
              <w:t>Record workplace information using industry-specific vocabulary</w:t>
            </w:r>
          </w:p>
        </w:tc>
      </w:tr>
      <w:tr w:rsidTr="00741D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E3">
            <w:pPr>
              <w:pStyle w:val="BodyText"/>
              <w:rPr>
                <w:lang w:val="en-NZ"/>
              </w:rPr>
            </w:pPr>
            <w:r w:rsidRPr="00741DE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E3">
            <w:pPr>
              <w:pStyle w:val="ListBullet"/>
              <w:rPr>
                <w:lang w:val="en-NZ"/>
              </w:rPr>
            </w:pPr>
            <w:r w:rsidRPr="00741DE3">
              <w:t>Accurately interpret readings from gauges and scales</w:t>
            </w:r>
          </w:p>
        </w:tc>
      </w:tr>
      <w:tr w:rsidTr="00741D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E3">
            <w:pPr>
              <w:pStyle w:val="BodyText"/>
              <w:rPr>
                <w:lang w:val="en-NZ"/>
              </w:rPr>
            </w:pPr>
            <w:r w:rsidRPr="00741DE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DE3" w:rsidP="00741DE3">
            <w:pPr>
              <w:pStyle w:val="ListBullet"/>
            </w:pPr>
            <w:r w:rsidRPr="00741DE3">
              <w:t>Problem solve issues as they arise</w:t>
            </w:r>
          </w:p>
        </w:tc>
      </w:tr>
    </w:tbl>
    <w:p w:rsidR="00000000" w:rsidRPr="00741DE3" w:rsidP="00741DE3">
      <w:pPr>
        <w:pStyle w:val="BodyText"/>
      </w:pPr>
    </w:p>
    <w:p w:rsidR="00000000" w:rsidRPr="00741DE3" w:rsidP="00741DE3">
      <w:pPr>
        <w:pStyle w:val="AllowPageBreak"/>
      </w:pPr>
    </w:p>
    <w:p w:rsidR="00000000" w:rsidRPr="00741DE3" w:rsidP="00741DE3">
      <w:pPr>
        <w:pStyle w:val="Heading1"/>
      </w:pPr>
      <w:bookmarkStart w:id="7" w:name="O_1019440"/>
      <w:bookmarkEnd w:id="7"/>
      <w:r w:rsidRPr="00741DE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41D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DE3" w:rsidP="00741DE3">
            <w:pPr>
              <w:pStyle w:val="BodyText"/>
            </w:pPr>
            <w:r w:rsidRPr="00741DE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DE3" w:rsidP="00741DE3">
            <w:pPr>
              <w:pStyle w:val="BodyText"/>
            </w:pPr>
            <w:r w:rsidRPr="00741DE3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DE3" w:rsidP="00741DE3">
            <w:pPr>
              <w:pStyle w:val="BodyText"/>
            </w:pPr>
            <w:r w:rsidRPr="00741DE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E3">
            <w:pPr>
              <w:pStyle w:val="BodyText"/>
              <w:rPr>
                <w:lang w:val="en-NZ"/>
              </w:rPr>
            </w:pPr>
            <w:r w:rsidRPr="00741DE3">
              <w:rPr>
                <w:rStyle w:val="SpecialBold"/>
              </w:rPr>
              <w:t>Equivalence status</w:t>
            </w:r>
          </w:p>
        </w:tc>
      </w:tr>
      <w:tr w:rsidTr="00741D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E3">
            <w:pPr>
              <w:pStyle w:val="BodyText"/>
              <w:rPr>
                <w:lang w:val="en-NZ"/>
              </w:rPr>
            </w:pPr>
            <w:r w:rsidRPr="00741DE3">
              <w:t>FBPLAB2003 Perform basic analytical tests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DE3">
            <w:pPr>
              <w:pStyle w:val="BodyText"/>
              <w:rPr>
                <w:lang w:val="en-NZ"/>
              </w:rPr>
            </w:pPr>
            <w:r w:rsidRPr="00741DE3">
              <w:t>FDFLAB2001A Perform basic analytical tests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DE3" w:rsidP="00741DE3">
            <w:pPr>
              <w:pStyle w:val="BodyText"/>
            </w:pPr>
            <w:r w:rsidRPr="00741DE3">
              <w:t>Updated to meet Standards for Training Packages</w:t>
            </w:r>
          </w:p>
          <w:p w:rsidR="00000000" w:rsidRPr="00741DE3" w:rsidP="00741DE3">
            <w:pPr>
              <w:pStyle w:val="BodyText"/>
            </w:pPr>
            <w:r w:rsidRPr="00741DE3">
              <w:t>Prerequisite removed</w:t>
            </w:r>
          </w:p>
          <w:p w:rsidR="00000000" w:rsidRPr="00741DE3" w:rsidP="00741DE3">
            <w:pPr>
              <w:pStyle w:val="BodyText"/>
            </w:pPr>
            <w:r w:rsidRPr="00741DE3">
              <w:t>Minor changes to Performance Criteria to clarify outcomes</w:t>
            </w:r>
          </w:p>
          <w:p w:rsidR="00000000" w:rsidP="00741DE3">
            <w:pPr>
              <w:pStyle w:val="BodyText"/>
              <w:rPr>
                <w:lang w:val="en-NZ"/>
              </w:rPr>
            </w:pPr>
            <w:r w:rsidRPr="00741DE3">
              <w:t>Foundation skills added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DE3" w:rsidP="00741DE3">
            <w:pPr>
              <w:pStyle w:val="BodyText"/>
            </w:pPr>
            <w:r w:rsidRPr="00741DE3">
              <w:t>Equivalent unit</w:t>
            </w:r>
          </w:p>
        </w:tc>
      </w:tr>
    </w:tbl>
    <w:p w:rsidR="00000000" w:rsidRPr="00741DE3" w:rsidP="00741DE3">
      <w:pPr>
        <w:pStyle w:val="BodyText"/>
      </w:pPr>
    </w:p>
    <w:p w:rsidR="00000000" w:rsidRPr="00741DE3" w:rsidP="00741DE3">
      <w:pPr>
        <w:pStyle w:val="AllowPageBreak"/>
      </w:pPr>
    </w:p>
    <w:p w:rsidR="00000000" w:rsidRPr="00741DE3" w:rsidP="00741DE3">
      <w:pPr>
        <w:pStyle w:val="Heading1"/>
      </w:pPr>
      <w:bookmarkStart w:id="8" w:name="O_1019447"/>
      <w:bookmarkEnd w:id="8"/>
      <w:r w:rsidRPr="00741DE3">
        <w:t>Links</w:t>
      </w:r>
    </w:p>
    <w:p w:rsidR="00000000" w:rsidRPr="00741DE3" w:rsidP="00C56398">
      <w:pPr>
        <w:pStyle w:val="BodyText"/>
      </w:pPr>
      <w:r w:rsidRPr="00741DE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9097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41DE3" w:rsidP="00741DE3"/>
    <w:sectPr w:rsidSect="00741D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E3" w:rsidRPr="00C56398" w:rsidP="00C563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398" w:rsidP="00741D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6398" w:rsidP="00741D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56398" w:rsidP="00741D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3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1DE3" w:rsidRPr="00C56398" w:rsidP="00C563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398" w:rsidRPr="002D2AF8" w:rsidP="00741D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FBPLAB2003 Perform basic analytical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C56398" w:rsidP="00741D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766C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6017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D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1D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1D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1D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1D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1D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1D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1D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1D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1D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1D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1DE3"/>
  </w:style>
  <w:style w:type="character" w:customStyle="1" w:styleId="Heading1Char">
    <w:name w:val="Heading 1 Char"/>
    <w:basedOn w:val="DefaultParagraphFont"/>
    <w:link w:val="Heading1"/>
    <w:rsid w:val="00741D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1D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1D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1D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1DE3"/>
    <w:rPr>
      <w:b/>
      <w:spacing w:val="0"/>
    </w:rPr>
  </w:style>
  <w:style w:type="character" w:styleId="Emphasis">
    <w:name w:val="Emphasis"/>
    <w:basedOn w:val="DefaultParagraphFont"/>
    <w:qFormat/>
    <w:rsid w:val="00741DE3"/>
    <w:rPr>
      <w:i/>
    </w:rPr>
  </w:style>
  <w:style w:type="paragraph" w:customStyle="1" w:styleId="SuperHeading">
    <w:name w:val="SuperHeading"/>
    <w:basedOn w:val="Normal"/>
    <w:rsid w:val="00741D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1D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1D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1D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1D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1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1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1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1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1D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1D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1D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1D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1D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1D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1D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1D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1D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1D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1D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1D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1D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1D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1D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1D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1D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1D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1D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1D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1D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1D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1D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1D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1D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1D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1D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1D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1D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1DE3"/>
  </w:style>
  <w:style w:type="paragraph" w:styleId="TableofFigures">
    <w:name w:val="table of figures"/>
    <w:basedOn w:val="Normal"/>
    <w:next w:val="Normal"/>
    <w:semiHidden/>
    <w:rsid w:val="00741D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1D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1DE3"/>
    <w:rPr>
      <w:rFonts w:ascii="Wingdings" w:hAnsi="Wingdings"/>
    </w:rPr>
  </w:style>
  <w:style w:type="paragraph" w:customStyle="1" w:styleId="TableHeading">
    <w:name w:val="Table Heading"/>
    <w:basedOn w:val="HeadingBase"/>
    <w:rsid w:val="00741D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1DE3"/>
    <w:rPr>
      <w:color w:val="0033CC"/>
      <w:u w:val="none"/>
    </w:rPr>
  </w:style>
  <w:style w:type="paragraph" w:customStyle="1" w:styleId="BodyTextRight">
    <w:name w:val="Body Text Right"/>
    <w:basedOn w:val="BodyText"/>
    <w:rsid w:val="00741D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1D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1D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1D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1D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1D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1DE3"/>
    <w:rPr>
      <w:sz w:val="32"/>
    </w:rPr>
  </w:style>
  <w:style w:type="paragraph" w:customStyle="1" w:styleId="HeadingProcedure">
    <w:name w:val="Heading Procedure"/>
    <w:basedOn w:val="HeadingBase"/>
    <w:next w:val="Normal"/>
    <w:rsid w:val="00741D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1DE3"/>
    <w:pPr>
      <w:spacing w:before="60" w:after="60"/>
    </w:pPr>
  </w:style>
  <w:style w:type="paragraph" w:styleId="ListContinue">
    <w:name w:val="List Continue"/>
    <w:basedOn w:val="List"/>
    <w:rsid w:val="00741DE3"/>
    <w:pPr>
      <w:ind w:firstLine="0"/>
    </w:pPr>
  </w:style>
  <w:style w:type="paragraph" w:customStyle="1" w:styleId="ListNote">
    <w:name w:val="List Note"/>
    <w:basedOn w:val="List"/>
    <w:rsid w:val="00741D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1D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1D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1DE3"/>
    <w:rPr>
      <w:rFonts w:ascii="Courier New" w:hAnsi="Courier New"/>
    </w:rPr>
  </w:style>
  <w:style w:type="paragraph" w:customStyle="1" w:styleId="NoteBullet">
    <w:name w:val="Note Bullet"/>
    <w:basedOn w:val="Note"/>
    <w:rsid w:val="00741D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1D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1D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1D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1D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1D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1D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1DE3"/>
    <w:rPr>
      <w:b/>
      <w:smallCaps/>
    </w:rPr>
  </w:style>
  <w:style w:type="paragraph" w:customStyle="1" w:styleId="TableListNumber">
    <w:name w:val="Table List Number"/>
    <w:basedOn w:val="ListNumber"/>
    <w:rsid w:val="00741D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1D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1DE3"/>
    <w:pPr>
      <w:numPr>
        <w:numId w:val="8"/>
      </w:numPr>
    </w:pPr>
  </w:style>
  <w:style w:type="paragraph" w:customStyle="1" w:styleId="ListAlpha2">
    <w:name w:val="List Alpha 2"/>
    <w:basedOn w:val="List2"/>
    <w:rsid w:val="00741DE3"/>
    <w:pPr>
      <w:numPr>
        <w:numId w:val="7"/>
      </w:numPr>
    </w:pPr>
  </w:style>
  <w:style w:type="paragraph" w:styleId="List2">
    <w:name w:val="List 2"/>
    <w:basedOn w:val="BodyText"/>
    <w:rsid w:val="00741D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1D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1D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1D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1D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1D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1DE3"/>
    <w:pPr>
      <w:numPr>
        <w:numId w:val="3"/>
      </w:numPr>
    </w:pPr>
  </w:style>
  <w:style w:type="paragraph" w:styleId="ListContinue2">
    <w:name w:val="List Continue 2"/>
    <w:basedOn w:val="List2"/>
    <w:rsid w:val="00741DE3"/>
    <w:pPr>
      <w:ind w:firstLine="0"/>
    </w:pPr>
  </w:style>
  <w:style w:type="paragraph" w:styleId="ListContinue3">
    <w:name w:val="List Continue 3"/>
    <w:basedOn w:val="List3"/>
    <w:rsid w:val="00741DE3"/>
    <w:pPr>
      <w:ind w:left="1021" w:firstLine="0"/>
    </w:pPr>
  </w:style>
  <w:style w:type="paragraph" w:styleId="ListContinue4">
    <w:name w:val="List Continue 4"/>
    <w:basedOn w:val="List4"/>
    <w:rsid w:val="00741DE3"/>
    <w:pPr>
      <w:ind w:firstLine="0"/>
    </w:pPr>
  </w:style>
  <w:style w:type="paragraph" w:styleId="ListContinue5">
    <w:name w:val="List Continue 5"/>
    <w:basedOn w:val="List5"/>
    <w:rsid w:val="00741DE3"/>
    <w:pPr>
      <w:ind w:firstLine="0"/>
    </w:pPr>
  </w:style>
  <w:style w:type="paragraph" w:styleId="ListNumber3">
    <w:name w:val="List Number 3"/>
    <w:basedOn w:val="List3"/>
    <w:rsid w:val="00741DE3"/>
    <w:pPr>
      <w:numPr>
        <w:numId w:val="4"/>
      </w:numPr>
    </w:pPr>
  </w:style>
  <w:style w:type="paragraph" w:styleId="ListNumber4">
    <w:name w:val="List Number 4"/>
    <w:basedOn w:val="List4"/>
    <w:rsid w:val="00741DE3"/>
    <w:pPr>
      <w:numPr>
        <w:numId w:val="5"/>
      </w:numPr>
    </w:pPr>
  </w:style>
  <w:style w:type="paragraph" w:styleId="ListNumber5">
    <w:name w:val="List Number 5"/>
    <w:basedOn w:val="List5"/>
    <w:rsid w:val="00741DE3"/>
    <w:pPr>
      <w:numPr>
        <w:numId w:val="6"/>
      </w:numPr>
    </w:pPr>
  </w:style>
  <w:style w:type="paragraph" w:styleId="BlockText">
    <w:name w:val="Block Text"/>
    <w:basedOn w:val="Normal"/>
    <w:rsid w:val="00741D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1D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1DE3"/>
    <w:rPr>
      <w:sz w:val="16"/>
      <w:vertAlign w:val="superscript"/>
    </w:rPr>
  </w:style>
  <w:style w:type="character" w:customStyle="1" w:styleId="Symbols">
    <w:name w:val="Symbols"/>
    <w:basedOn w:val="DefaultParagraphFont"/>
    <w:rsid w:val="00741DE3"/>
    <w:rPr>
      <w:rFonts w:ascii="Symbol" w:hAnsi="Symbol"/>
    </w:rPr>
  </w:style>
  <w:style w:type="character" w:customStyle="1" w:styleId="MenuOptions">
    <w:name w:val="Menu Options"/>
    <w:basedOn w:val="DefaultParagraphFont"/>
    <w:rsid w:val="00741D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1DE3"/>
    <w:rPr>
      <w:b/>
    </w:rPr>
  </w:style>
  <w:style w:type="character" w:customStyle="1" w:styleId="Underlined">
    <w:name w:val="Underlined"/>
    <w:basedOn w:val="DefaultParagraphFont"/>
    <w:rsid w:val="00741DE3"/>
    <w:rPr>
      <w:u w:val="single"/>
    </w:rPr>
  </w:style>
  <w:style w:type="paragraph" w:customStyle="1" w:styleId="TableBodyTextRight">
    <w:name w:val="Table Body Text Right"/>
    <w:basedOn w:val="TableBodyText"/>
    <w:rsid w:val="00741D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1DE3"/>
    <w:rPr>
      <w:sz w:val="18"/>
    </w:rPr>
  </w:style>
  <w:style w:type="paragraph" w:customStyle="1" w:styleId="BodySmallRight">
    <w:name w:val="Body Small Right"/>
    <w:basedOn w:val="BodyTextRight"/>
    <w:rsid w:val="00741DE3"/>
    <w:rPr>
      <w:sz w:val="18"/>
      <w:szCs w:val="18"/>
    </w:rPr>
  </w:style>
  <w:style w:type="paragraph" w:customStyle="1" w:styleId="MarginEdition">
    <w:name w:val="Margin Edition"/>
    <w:basedOn w:val="MarginNote"/>
    <w:rsid w:val="00741D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1DE3"/>
    <w:rPr>
      <w:sz w:val="2"/>
      <w:szCs w:val="2"/>
    </w:rPr>
  </w:style>
  <w:style w:type="character" w:customStyle="1" w:styleId="Small">
    <w:name w:val="Small"/>
    <w:basedOn w:val="DefaultParagraphFont"/>
    <w:rsid w:val="00741DE3"/>
    <w:rPr>
      <w:sz w:val="16"/>
    </w:rPr>
  </w:style>
  <w:style w:type="paragraph" w:customStyle="1" w:styleId="WideTable">
    <w:name w:val="Wide Table"/>
    <w:basedOn w:val="Normal"/>
    <w:rsid w:val="00741D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1DE3"/>
  </w:style>
  <w:style w:type="paragraph" w:styleId="Quote">
    <w:name w:val="Quote"/>
    <w:basedOn w:val="Heading1"/>
    <w:link w:val="QuoteChar"/>
    <w:qFormat/>
    <w:rsid w:val="00741D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1D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1DE3"/>
    <w:pPr>
      <w:pageBreakBefore/>
    </w:pPr>
  </w:style>
  <w:style w:type="paragraph" w:customStyle="1" w:styleId="Border">
    <w:name w:val="Border"/>
    <w:basedOn w:val="Normal"/>
    <w:qFormat/>
    <w:rsid w:val="00741D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1D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D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D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1D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1D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1D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1D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1D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1DE3"/>
    <w:rPr>
      <w:u w:val="single"/>
    </w:rPr>
  </w:style>
  <w:style w:type="character" w:customStyle="1" w:styleId="BoldandItalics">
    <w:name w:val="Bold and Italics"/>
    <w:qFormat/>
    <w:rsid w:val="00741DE3"/>
    <w:rPr>
      <w:b/>
      <w:i/>
      <w:u w:val="none"/>
    </w:rPr>
  </w:style>
  <w:style w:type="paragraph" w:styleId="BalloonText">
    <w:name w:val="Balloon Text"/>
    <w:basedOn w:val="Normal"/>
    <w:link w:val="BalloonTextChar"/>
    <w:rsid w:val="00741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1D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1D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1D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1D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1D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1DE3"/>
    <w:pPr>
      <w:spacing w:before="0" w:after="0"/>
    </w:pPr>
  </w:style>
  <w:style w:type="paragraph" w:customStyle="1" w:styleId="BodyTextBold">
    <w:name w:val="Body Text Bold"/>
    <w:basedOn w:val="BodyText"/>
    <w:qFormat/>
    <w:rsid w:val="00741DE3"/>
    <w:rPr>
      <w:b/>
    </w:rPr>
  </w:style>
  <w:style w:type="character" w:styleId="Hyperlink">
    <w:name w:val="Hyperlink"/>
    <w:basedOn w:val="DefaultParagraphFont"/>
    <w:uiPriority w:val="99"/>
    <w:unhideWhenUsed/>
    <w:rsid w:val="00C563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3061</Characters>
  <Application>Microsoft Office Word</Application>
  <DocSecurity>0</DocSecurity>
  <Lines>117</Lines>
  <Paragraphs>78</Paragraphs>
  <ScaleCrop>false</ScaleCrop>
  <Company>Author-it Software Corporation Ltd.</Company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FBPLAB2003 Perform basic analytical tests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2022-04-19T18:33:00Z</dcterms:created>
  <dcterms:modified xsi:type="dcterms:W3CDTF">2022-04-19T18:33:00Z</dcterms:modified>
</cp:coreProperties>
</file>