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A39" w:rsidP="00306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FBPLAB2001 Use basic laboratory equipment</w:t>
      </w:r>
      <w:r>
        <w:fldChar w:fldCharType="end"/>
      </w:r>
    </w:p>
    <w:p w:rsidR="00306A39" w:rsidP="00306A39">
      <w:pPr>
        <w:pStyle w:val="Version"/>
        <w:sectPr w:rsidSect="005D6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107" w:rsidP="005D6107">
      <w:pPr>
        <w:pStyle w:val="SuperHeading"/>
      </w:pPr>
      <w:r w:rsidRPr="005D6107">
        <w:t>FBPLAB2001 Use basic laboratory equipment</w:t>
      </w:r>
    </w:p>
    <w:p w:rsidR="00000000" w:rsidRPr="005D6107" w:rsidP="005D6107">
      <w:pPr>
        <w:pStyle w:val="Heading1"/>
      </w:pPr>
      <w:bookmarkStart w:id="1" w:name="O_1019394"/>
      <w:bookmarkEnd w:id="1"/>
      <w:r w:rsidRPr="005D61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rPr>
                <w:rStyle w:val="SpecialBold"/>
              </w:rPr>
              <w:t>Comments</w:t>
            </w:r>
          </w:p>
        </w:tc>
      </w:tr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This version released with FBP Food, Beverage and Pharmaceutical Training Package Version 2.0.</w:t>
            </w:r>
          </w:p>
        </w:tc>
      </w:tr>
    </w:tbl>
    <w:p w:rsidR="00000000" w:rsidRPr="005D6107" w:rsidP="005D6107">
      <w:pPr>
        <w:pStyle w:val="BodyText"/>
      </w:pPr>
    </w:p>
    <w:p w:rsidR="00000000" w:rsidRPr="005D6107" w:rsidP="005D6107">
      <w:pPr>
        <w:pStyle w:val="AllowPageBreak"/>
      </w:pPr>
    </w:p>
    <w:p w:rsidR="00000000" w:rsidRPr="005D6107" w:rsidP="005D6107">
      <w:pPr>
        <w:pStyle w:val="Heading1"/>
      </w:pPr>
      <w:bookmarkStart w:id="2" w:name="O_1019395"/>
      <w:bookmarkEnd w:id="2"/>
      <w:r w:rsidRPr="005D6107">
        <w:t>Application</w:t>
      </w:r>
    </w:p>
    <w:p w:rsidR="00000000" w:rsidRPr="005D6107" w:rsidP="00306A39">
      <w:pPr>
        <w:pStyle w:val="BodyText"/>
      </w:pPr>
      <w:r w:rsidRPr="005D6107">
        <w:t xml:space="preserve">This unit of competency describes the skills and knowledge required to operate </w:t>
      </w:r>
      <w:r w:rsidRPr="005D6107">
        <w:t>a range of basic laboratory equipment to accurately measure, weigh, separate and filter substances.</w:t>
      </w:r>
    </w:p>
    <w:p w:rsidR="00000000" w:rsidRPr="005D6107" w:rsidP="00306A39">
      <w:pPr>
        <w:pStyle w:val="BodyText"/>
      </w:pPr>
      <w:r w:rsidRPr="005D6107">
        <w:t>The unit applies to those who work in food and wine production and processing environments and carry out routine tests in line with established test methods</w:t>
      </w:r>
      <w:r w:rsidRPr="005D6107">
        <w:t xml:space="preserve"> and clear workplace procedures.</w:t>
      </w:r>
    </w:p>
    <w:p w:rsidR="00000000" w:rsidRPr="005D6107" w:rsidP="00306A39">
      <w:pPr>
        <w:pStyle w:val="BodyText"/>
      </w:pPr>
      <w:r w:rsidRPr="005D6107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5D6107" w:rsidP="00306A39">
      <w:pPr>
        <w:pStyle w:val="BodyText"/>
      </w:pPr>
      <w:r w:rsidRPr="005D6107">
        <w:t>No occupationa</w:t>
      </w:r>
      <w:r w:rsidRPr="005D6107">
        <w:t>l licensing, legislative or certification requirements are known to apply to this unit at the time of publication.</w:t>
      </w:r>
    </w:p>
    <w:p w:rsidR="00000000" w:rsidRPr="005D6107" w:rsidP="005D6107">
      <w:pPr>
        <w:pStyle w:val="Heading1"/>
      </w:pPr>
      <w:bookmarkStart w:id="3" w:name="O_1019396"/>
      <w:bookmarkEnd w:id="3"/>
      <w:r w:rsidRPr="005D6107">
        <w:t>Pre-requisite Unit</w:t>
      </w:r>
    </w:p>
    <w:p w:rsidR="00000000" w:rsidRPr="005D6107" w:rsidP="00306A39">
      <w:pPr>
        <w:pStyle w:val="BodyText"/>
      </w:pPr>
      <w:r w:rsidRPr="005D6107">
        <w:t>Nil</w:t>
      </w:r>
    </w:p>
    <w:p w:rsidR="00000000" w:rsidRPr="005D6107" w:rsidP="005D6107">
      <w:pPr>
        <w:pStyle w:val="Heading1"/>
      </w:pPr>
      <w:bookmarkStart w:id="4" w:name="O_1019398"/>
      <w:bookmarkEnd w:id="4"/>
      <w:r w:rsidRPr="005D6107">
        <w:t>Unit Sector</w:t>
      </w:r>
    </w:p>
    <w:p w:rsidR="00000000" w:rsidRPr="005D6107" w:rsidP="00306A39">
      <w:pPr>
        <w:pStyle w:val="BodyText"/>
      </w:pPr>
      <w:r w:rsidRPr="005D6107">
        <w:t xml:space="preserve">Laboratory (LAB) </w:t>
      </w:r>
    </w:p>
    <w:p w:rsidR="00000000" w:rsidRPr="005D6107" w:rsidP="005D6107">
      <w:pPr>
        <w:pStyle w:val="Heading1"/>
      </w:pPr>
      <w:bookmarkStart w:id="5" w:name="O_1019399"/>
      <w:bookmarkEnd w:id="5"/>
      <w:r w:rsidRPr="005D61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6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rPr>
                <w:rStyle w:val="SpecialBold"/>
              </w:rPr>
              <w:t>Performance Criteria</w:t>
            </w:r>
          </w:p>
        </w:tc>
      </w:tr>
      <w:tr w:rsidTr="00306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1. Prepare basic laboratory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1.1 Id</w:t>
            </w:r>
            <w:r w:rsidRPr="005D6107">
              <w:t>entify and confirm job requirements</w:t>
            </w:r>
          </w:p>
          <w:p w:rsidR="00000000" w:rsidRPr="005D6107" w:rsidP="005D6107">
            <w:pPr>
              <w:pStyle w:val="BodyText"/>
            </w:pPr>
            <w:r w:rsidRPr="005D6107">
              <w:t>1.2 Select and fit personal protective equipment in accordance with manufacturers</w:t>
            </w:r>
            <w:r>
              <w:t>’</w:t>
            </w:r>
            <w:r w:rsidRPr="005D6107">
              <w:t xml:space="preserve"> specifications</w:t>
            </w:r>
          </w:p>
          <w:p w:rsidR="00000000" w:rsidRPr="005D6107" w:rsidP="005D6107">
            <w:pPr>
              <w:pStyle w:val="BodyText"/>
            </w:pPr>
            <w:r w:rsidRPr="005D6107">
              <w:t xml:space="preserve">1.3 Confirm availability of materials, services and equipment </w:t>
            </w:r>
          </w:p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 xml:space="preserve">1.4 Ensure laboratory equipment is clean, safe, calibrated </w:t>
            </w:r>
            <w:r w:rsidRPr="005D6107">
              <w:t>and ready to use</w:t>
            </w:r>
          </w:p>
        </w:tc>
      </w:tr>
      <w:tr w:rsidTr="00306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2. Use basic laboratory equipment and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2.1 Set up and operate equipment in accordance with workplace procedures</w:t>
            </w:r>
          </w:p>
          <w:p w:rsidR="00000000" w:rsidRPr="005D6107" w:rsidP="005D6107">
            <w:pPr>
              <w:pStyle w:val="BodyText"/>
            </w:pPr>
            <w:r w:rsidRPr="005D6107">
              <w:t>2.2 Use laboratory equipment to accurately weigh, measure, separate and filter</w:t>
            </w:r>
          </w:p>
          <w:p w:rsidR="00000000" w:rsidRPr="005D6107" w:rsidP="005D6107">
            <w:pPr>
              <w:pStyle w:val="BodyText"/>
            </w:pPr>
            <w:r w:rsidRPr="005D6107">
              <w:t>2.3 Read and interpret results accurately</w:t>
            </w:r>
          </w:p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2.4 Identify and address non-conforming results</w:t>
            </w:r>
          </w:p>
        </w:tc>
      </w:tr>
      <w:tr w:rsidTr="00306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3. Complete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3.1 Collect, treat and dispose of or recycle waste generated in accordance with workplace waste management policies</w:t>
            </w:r>
          </w:p>
          <w:p w:rsidR="00000000" w:rsidRPr="005D6107" w:rsidP="005D6107">
            <w:pPr>
              <w:pStyle w:val="BodyText"/>
            </w:pPr>
            <w:r w:rsidRPr="005D6107">
              <w:t>3.2 Clean and san</w:t>
            </w:r>
            <w:r w:rsidRPr="005D6107">
              <w:t xml:space="preserve">itise equipment and work surfaces after use in accordance with workplace requirements </w:t>
            </w:r>
          </w:p>
          <w:p w:rsidR="00000000" w:rsidRPr="005D6107" w:rsidP="005D6107">
            <w:pPr>
              <w:pStyle w:val="BodyText"/>
            </w:pPr>
            <w:r w:rsidRPr="005D6107">
              <w:t>3.3 Complete records according to workplace requirements</w:t>
            </w:r>
          </w:p>
        </w:tc>
      </w:tr>
    </w:tbl>
    <w:p w:rsidR="00000000" w:rsidRPr="005D6107" w:rsidP="005D6107">
      <w:pPr>
        <w:pStyle w:val="BodyText"/>
      </w:pPr>
    </w:p>
    <w:p w:rsidR="00000000" w:rsidRPr="005D6107" w:rsidP="005D6107">
      <w:pPr>
        <w:pStyle w:val="AllowPageBreak"/>
      </w:pPr>
    </w:p>
    <w:p w:rsidR="00000000" w:rsidRPr="005D6107" w:rsidP="005D6107">
      <w:pPr>
        <w:pStyle w:val="Heading1"/>
      </w:pPr>
      <w:bookmarkStart w:id="6" w:name="O_1019400"/>
      <w:bookmarkEnd w:id="6"/>
      <w:r w:rsidRPr="005D6107">
        <w:t>Foundation Skills</w:t>
      </w:r>
    </w:p>
    <w:p w:rsidR="00000000" w:rsidRPr="00306A39" w:rsidP="00306A39">
      <w:pPr>
        <w:pStyle w:val="BodyText"/>
        <w:rPr>
          <w:i/>
        </w:rPr>
      </w:pPr>
      <w:r w:rsidRPr="00306A39">
        <w:rPr>
          <w:rStyle w:val="Emphasis"/>
        </w:rPr>
        <w:t xml:space="preserve">This section describes those language, literacy, numeracy and employment </w:t>
      </w:r>
      <w:r w:rsidRPr="00306A39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rPr>
                <w:rStyle w:val="SpecialBold"/>
              </w:rPr>
              <w:t>Description</w:t>
            </w:r>
          </w:p>
        </w:tc>
      </w:tr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ListBullet"/>
              <w:rPr>
                <w:lang w:val="en-NZ"/>
              </w:rPr>
            </w:pPr>
            <w:r w:rsidRPr="005D6107">
              <w:t>Interpret work instructions accurately</w:t>
            </w:r>
          </w:p>
        </w:tc>
      </w:tr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ListBullet"/>
              <w:rPr>
                <w:lang w:val="en-NZ"/>
              </w:rPr>
            </w:pPr>
            <w:r w:rsidRPr="005D6107">
              <w:t>Record workplace information using industry-specific vocabulary</w:t>
            </w:r>
          </w:p>
        </w:tc>
      </w:tr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ListBullet"/>
            </w:pPr>
            <w:r w:rsidRPr="005D6107">
              <w:t xml:space="preserve">Accurately interpret readings from gauges and scales </w:t>
            </w:r>
          </w:p>
        </w:tc>
      </w:tr>
    </w:tbl>
    <w:p w:rsidR="00306A39" w:rsidP="005D6107">
      <w:pPr>
        <w:pStyle w:val="BodyText"/>
      </w:pPr>
    </w:p>
    <w:p w:rsidR="00306A39" w:rsidP="005D6107">
      <w:pPr>
        <w:pStyle w:val="BodyText"/>
      </w:pPr>
    </w:p>
    <w:p w:rsidR="00000000" w:rsidRPr="005D6107" w:rsidP="005D6107">
      <w:pPr>
        <w:pStyle w:val="Heading1"/>
      </w:pPr>
      <w:bookmarkStart w:id="7" w:name="O_1019402"/>
      <w:bookmarkEnd w:id="7"/>
      <w:r w:rsidRPr="005D61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rPr>
                <w:rStyle w:val="SpecialBold"/>
              </w:rPr>
              <w:t>Equivalence status</w:t>
            </w:r>
          </w:p>
        </w:tc>
      </w:tr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FBPLAB2001 Use basic laboratory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FDFLAB2011A Use basic laboratory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Updated to meet Standards for Training Packages</w:t>
            </w:r>
          </w:p>
          <w:p w:rsidR="00000000" w:rsidRPr="005D6107" w:rsidP="005D6107">
            <w:pPr>
              <w:pStyle w:val="BodyText"/>
            </w:pPr>
            <w:r w:rsidRPr="005D6107">
              <w:t>Minor changes to Elements and Performance Criteria to clarify outcomes</w:t>
            </w:r>
          </w:p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Equivalent unit</w:t>
            </w:r>
          </w:p>
        </w:tc>
      </w:tr>
    </w:tbl>
    <w:p w:rsidR="00000000" w:rsidRPr="005D6107" w:rsidP="005D6107">
      <w:pPr>
        <w:pStyle w:val="BodyText"/>
      </w:pPr>
    </w:p>
    <w:p w:rsidR="00000000" w:rsidRPr="005D6107" w:rsidP="005D6107">
      <w:pPr>
        <w:pStyle w:val="AllowPageBreak"/>
      </w:pPr>
    </w:p>
    <w:p w:rsidR="00000000" w:rsidRPr="005D6107" w:rsidP="005D6107">
      <w:pPr>
        <w:pStyle w:val="Heading1"/>
      </w:pPr>
      <w:bookmarkStart w:id="8" w:name="O_1019409"/>
      <w:bookmarkEnd w:id="8"/>
      <w:r w:rsidRPr="005D6107">
        <w:t>Links</w:t>
      </w:r>
    </w:p>
    <w:p w:rsidR="00000000" w:rsidRPr="005D6107" w:rsidP="00306A39">
      <w:pPr>
        <w:pStyle w:val="BodyText"/>
      </w:pPr>
      <w:r w:rsidRPr="005D610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52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6107" w:rsidP="00306A39">
      <w:pPr>
        <w:pStyle w:val="BodyText"/>
        <w:sectPr w:rsidSect="005D61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107" w:rsidP="005D6107">
      <w:pPr>
        <w:pStyle w:val="SuperHeading"/>
      </w:pPr>
      <w:r w:rsidRPr="005D6107">
        <w:t xml:space="preserve">Assessment </w:t>
      </w:r>
      <w:r w:rsidRPr="005D6107">
        <w:t>Requirements for FBPLAB2001 Use basic laboratory equipment</w:t>
      </w:r>
    </w:p>
    <w:p w:rsidR="00000000" w:rsidRPr="005D6107" w:rsidP="005D6107">
      <w:pPr>
        <w:pStyle w:val="Heading1"/>
      </w:pPr>
      <w:bookmarkStart w:id="9" w:name="O_1019404"/>
      <w:bookmarkEnd w:id="9"/>
      <w:r w:rsidRPr="005D61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rPr>
                <w:rStyle w:val="SpecialBold"/>
              </w:rPr>
              <w:t>Comments</w:t>
            </w:r>
          </w:p>
        </w:tc>
      </w:tr>
      <w:tr w:rsidTr="005D6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07">
            <w:pPr>
              <w:pStyle w:val="BodyText"/>
              <w:rPr>
                <w:lang w:val="en-NZ"/>
              </w:rPr>
            </w:pPr>
            <w:r w:rsidRPr="005D61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07" w:rsidP="005D6107">
            <w:pPr>
              <w:pStyle w:val="BodyText"/>
            </w:pPr>
            <w:r w:rsidRPr="005D6107">
              <w:t>This version released with FBP Food, Beverage and Pharmaceutical Training Package Version 2.0.</w:t>
            </w:r>
          </w:p>
        </w:tc>
      </w:tr>
    </w:tbl>
    <w:p w:rsidR="00000000" w:rsidRPr="005D6107" w:rsidP="005D6107">
      <w:pPr>
        <w:pStyle w:val="BodyText"/>
      </w:pPr>
    </w:p>
    <w:p w:rsidR="00000000" w:rsidRPr="005D6107" w:rsidP="005D6107">
      <w:pPr>
        <w:pStyle w:val="AllowPageBreak"/>
      </w:pPr>
    </w:p>
    <w:p w:rsidR="00000000" w:rsidRPr="005D6107" w:rsidP="005D6107">
      <w:pPr>
        <w:pStyle w:val="Heading1"/>
      </w:pPr>
      <w:bookmarkStart w:id="10" w:name="O_1019405"/>
      <w:bookmarkEnd w:id="10"/>
      <w:r w:rsidRPr="005D6107">
        <w:t>Performance Evidence</w:t>
      </w:r>
    </w:p>
    <w:p w:rsidR="00000000" w:rsidRPr="005D6107" w:rsidP="00306A39">
      <w:pPr>
        <w:pStyle w:val="BodyText"/>
      </w:pPr>
      <w:r w:rsidRPr="005D6107">
        <w:t xml:space="preserve">An individual demonstrating competency must satisfy all of the elements and performance criteria in this unit. </w:t>
      </w:r>
    </w:p>
    <w:p w:rsidR="00000000" w:rsidRPr="005D6107" w:rsidP="00306A39">
      <w:pPr>
        <w:pStyle w:val="BodyText"/>
      </w:pPr>
      <w:r w:rsidRPr="005D6107">
        <w:t>There must be evidence that the individual has set up, accurately used and cleaned basic laboratory equipment to perform fo</w:t>
      </w:r>
      <w:r w:rsidRPr="005D6107">
        <w:t>ur tasks from the following list:</w:t>
      </w:r>
    </w:p>
    <w:p w:rsidR="00000000" w:rsidRPr="005D6107" w:rsidP="005D6107">
      <w:pPr>
        <w:pStyle w:val="ListBullet"/>
      </w:pPr>
      <w:r w:rsidRPr="005D6107">
        <w:t>weighing</w:t>
      </w:r>
    </w:p>
    <w:p w:rsidR="00000000" w:rsidRPr="005D6107" w:rsidP="005D6107">
      <w:pPr>
        <w:pStyle w:val="ListBullet"/>
      </w:pPr>
      <w:r w:rsidRPr="005D6107">
        <w:t>centrifuging</w:t>
      </w:r>
    </w:p>
    <w:p w:rsidR="00000000" w:rsidRPr="005D6107" w:rsidP="005D6107">
      <w:pPr>
        <w:pStyle w:val="ListBullet"/>
      </w:pPr>
      <w:r w:rsidRPr="005D6107">
        <w:t>separating</w:t>
      </w:r>
    </w:p>
    <w:p w:rsidR="00000000" w:rsidRPr="005D6107" w:rsidP="005D6107">
      <w:pPr>
        <w:pStyle w:val="ListBullet"/>
      </w:pPr>
      <w:r w:rsidRPr="005D6107">
        <w:t>pipetting</w:t>
      </w:r>
    </w:p>
    <w:p w:rsidR="00000000" w:rsidRPr="005D6107" w:rsidP="005D6107">
      <w:pPr>
        <w:pStyle w:val="ListBullet"/>
      </w:pPr>
      <w:r w:rsidRPr="005D6107">
        <w:t>measuring</w:t>
      </w:r>
    </w:p>
    <w:p w:rsidR="00000000" w:rsidRPr="005D6107" w:rsidP="005D6107">
      <w:pPr>
        <w:pStyle w:val="ListBullet"/>
      </w:pPr>
      <w:r w:rsidRPr="005D6107">
        <w:t>titrating</w:t>
      </w:r>
    </w:p>
    <w:p w:rsidR="00000000" w:rsidRPr="005D6107" w:rsidP="005D6107">
      <w:pPr>
        <w:pStyle w:val="ListBullet"/>
      </w:pPr>
      <w:r w:rsidRPr="005D6107">
        <w:t xml:space="preserve">sterilising. </w:t>
      </w:r>
    </w:p>
    <w:p w:rsidR="00000000" w:rsidRPr="005D6107" w:rsidP="005D6107">
      <w:pPr>
        <w:pStyle w:val="AllowPageBreak"/>
      </w:pPr>
    </w:p>
    <w:p w:rsidR="00000000" w:rsidRPr="005D6107" w:rsidP="005D6107">
      <w:pPr>
        <w:pStyle w:val="Heading1"/>
      </w:pPr>
      <w:bookmarkStart w:id="11" w:name="O_1019406"/>
      <w:bookmarkEnd w:id="11"/>
      <w:r w:rsidRPr="005D6107">
        <w:t>Knowledge Evidence</w:t>
      </w:r>
    </w:p>
    <w:p w:rsidR="00000000" w:rsidRPr="005D6107" w:rsidP="00306A39">
      <w:pPr>
        <w:pStyle w:val="BodyText"/>
      </w:pPr>
      <w:r w:rsidRPr="005D6107">
        <w:t>An individual must</w:t>
      </w:r>
      <w:r w:rsidRPr="005D6107">
        <w:t xml:space="preserve"> be able to demonstrate the knowledge required to perform the tasks outlined in the elements and performance criteria of this unit. This includes knowledge of:</w:t>
      </w:r>
    </w:p>
    <w:p w:rsidR="00000000" w:rsidRPr="005D6107" w:rsidP="005D6107">
      <w:pPr>
        <w:pStyle w:val="ListBullet"/>
      </w:pPr>
      <w:r w:rsidRPr="005D6107">
        <w:t>purpose and methods of use for a range of basic laboratory equipment</w:t>
      </w:r>
    </w:p>
    <w:p w:rsidR="00000000" w:rsidRPr="005D6107" w:rsidP="005D6107">
      <w:pPr>
        <w:pStyle w:val="ListBullet"/>
      </w:pPr>
      <w:r w:rsidRPr="005D6107">
        <w:t>purpose and methods used t</w:t>
      </w:r>
      <w:r w:rsidRPr="005D6107">
        <w:t>o calibrate equipment</w:t>
      </w:r>
    </w:p>
    <w:p w:rsidR="00000000" w:rsidRPr="005D6107" w:rsidP="005D6107">
      <w:pPr>
        <w:pStyle w:val="ListBullet"/>
      </w:pPr>
      <w:r w:rsidRPr="005D6107">
        <w:t xml:space="preserve">operation of equipment and instrumentation components </w:t>
      </w:r>
    </w:p>
    <w:p w:rsidR="00000000" w:rsidRPr="005D6107" w:rsidP="005D6107">
      <w:pPr>
        <w:pStyle w:val="ListBullet"/>
      </w:pPr>
      <w:r w:rsidRPr="005D6107">
        <w:t xml:space="preserve">standard tests carried out in the workplace and their purpose </w:t>
      </w:r>
    </w:p>
    <w:p w:rsidR="00000000" w:rsidRPr="005D6107" w:rsidP="005D6107">
      <w:pPr>
        <w:pStyle w:val="ListBullet"/>
      </w:pPr>
      <w:r w:rsidRPr="005D6107">
        <w:t>health and safety requirements for hazards and controls relevant to work role</w:t>
      </w:r>
    </w:p>
    <w:p w:rsidR="00000000" w:rsidRPr="005D6107" w:rsidP="005D6107">
      <w:pPr>
        <w:pStyle w:val="ListBullet"/>
      </w:pPr>
      <w:r w:rsidRPr="005D6107">
        <w:t>environmental issues and controls rele</w:t>
      </w:r>
      <w:r w:rsidRPr="005D6107">
        <w:t>vant to work role</w:t>
      </w:r>
    </w:p>
    <w:p w:rsidR="00000000" w:rsidRPr="005D6107" w:rsidP="005D6107">
      <w:pPr>
        <w:pStyle w:val="ListBullet"/>
      </w:pPr>
      <w:r w:rsidRPr="005D6107">
        <w:t>safety data sheets (SDS) for chemicals used</w:t>
      </w:r>
    </w:p>
    <w:p w:rsidR="00000000" w:rsidRPr="005D6107" w:rsidP="005D6107">
      <w:pPr>
        <w:pStyle w:val="ListBullet"/>
      </w:pPr>
      <w:r w:rsidRPr="005D6107">
        <w:t>workplace requirements for recording and reporting problems</w:t>
      </w:r>
    </w:p>
    <w:p w:rsidR="00000000" w:rsidRPr="005D6107" w:rsidP="005D6107">
      <w:pPr>
        <w:pStyle w:val="ListBullet"/>
      </w:pPr>
      <w:r w:rsidRPr="005D6107">
        <w:t>cleaning and sanitising requirements of equipment and work area.</w:t>
      </w:r>
    </w:p>
    <w:p w:rsidR="00000000" w:rsidRPr="005D6107" w:rsidP="005D6107">
      <w:pPr>
        <w:pStyle w:val="AllowPageBreak"/>
      </w:pPr>
    </w:p>
    <w:p w:rsidR="00000000" w:rsidRPr="005D6107" w:rsidP="005D6107">
      <w:pPr>
        <w:pStyle w:val="Heading1"/>
      </w:pPr>
      <w:bookmarkStart w:id="12" w:name="O_1019407"/>
      <w:bookmarkEnd w:id="12"/>
      <w:r w:rsidRPr="005D6107">
        <w:t>Assessment Conditions</w:t>
      </w:r>
    </w:p>
    <w:p w:rsidR="00000000" w:rsidRPr="005D6107" w:rsidP="00306A39">
      <w:pPr>
        <w:pStyle w:val="BodyText"/>
      </w:pPr>
      <w:r w:rsidRPr="005D6107">
        <w:t>Assessment of skills must ta</w:t>
      </w:r>
      <w:r w:rsidRPr="005D6107">
        <w:t xml:space="preserve">ke place under the following conditions: </w:t>
      </w:r>
    </w:p>
    <w:p w:rsidR="00000000" w:rsidRPr="005D6107" w:rsidP="005D6107">
      <w:pPr>
        <w:pStyle w:val="ListBullet"/>
      </w:pPr>
      <w:r w:rsidRPr="005D6107">
        <w:t>physical conditions:</w:t>
      </w:r>
    </w:p>
    <w:p w:rsidR="00000000" w:rsidRPr="005D6107" w:rsidP="005D6107">
      <w:pPr>
        <w:pStyle w:val="ListBullet2"/>
      </w:pPr>
      <w:r w:rsidRPr="005D6107">
        <w:t>a standard laboratory or an environment that accurately represents workplace conditions</w:t>
      </w:r>
    </w:p>
    <w:p w:rsidR="00000000" w:rsidRPr="005D6107" w:rsidP="005D6107">
      <w:pPr>
        <w:pStyle w:val="ListBullet"/>
      </w:pPr>
      <w:r w:rsidRPr="005D6107">
        <w:t>resources, equipment and materials:</w:t>
      </w:r>
    </w:p>
    <w:p w:rsidR="00000000" w:rsidRPr="005D6107" w:rsidP="005D6107">
      <w:pPr>
        <w:pStyle w:val="ListBullet2"/>
      </w:pPr>
      <w:r w:rsidRPr="005D6107">
        <w:t>a laboratory space equipped with basic test equipment, sterilisation equipment, common measuring instruments, disinfecting and sterilising agents and media</w:t>
      </w:r>
    </w:p>
    <w:p w:rsidR="00000000" w:rsidRPr="005D6107" w:rsidP="005D6107">
      <w:pPr>
        <w:pStyle w:val="ListBullet"/>
      </w:pPr>
      <w:r w:rsidRPr="005D6107">
        <w:t>specifications:</w:t>
      </w:r>
    </w:p>
    <w:p w:rsidR="00000000" w:rsidRPr="005D6107" w:rsidP="005D6107">
      <w:pPr>
        <w:pStyle w:val="ListBullet2"/>
      </w:pPr>
      <w:r w:rsidRPr="005D6107">
        <w:t>standard methods, workplace procedures, SDS and equipment manuals.</w:t>
      </w:r>
    </w:p>
    <w:p w:rsidR="00000000" w:rsidRPr="005D6107" w:rsidP="00306A39">
      <w:pPr>
        <w:pStyle w:val="BodyText"/>
      </w:pPr>
      <w:r w:rsidRPr="005D6107">
        <w:t>Assessors of th</w:t>
      </w:r>
      <w:r w:rsidRPr="005D6107">
        <w:t>is unit must satisfy the requirements for assessors in applicable vocational education and training legislation, frameworks and/or standards.</w:t>
      </w:r>
    </w:p>
    <w:p w:rsidR="00000000" w:rsidRPr="005D6107" w:rsidP="005D6107">
      <w:pPr>
        <w:pStyle w:val="Heading1"/>
      </w:pPr>
      <w:bookmarkStart w:id="13" w:name="O_1019410"/>
      <w:bookmarkEnd w:id="13"/>
      <w:r w:rsidRPr="005D6107">
        <w:t>Links</w:t>
      </w:r>
    </w:p>
    <w:p w:rsidR="00000000" w:rsidRPr="005D6107" w:rsidP="00306A39">
      <w:pPr>
        <w:pStyle w:val="BodyText"/>
      </w:pPr>
      <w:r w:rsidRPr="005D610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52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6107" w:rsidP="005D6107"/>
    <w:sectPr w:rsidSect="005D61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 w:rsidRPr="00306A39" w:rsidP="00306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39" w:rsidP="005D6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A39" w:rsidP="005D6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6A39" w:rsidP="005D61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 w:rsidP="005D6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6A39">
      <w:t>Approved</w:t>
    </w:r>
    <w:r w:rsidR="00306A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6A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6A39">
      <w:rPr>
        <w:noProof/>
      </w:rPr>
      <w:t>4</w:t>
    </w:r>
    <w:r>
      <w:rPr>
        <w:noProof/>
      </w:rPr>
      <w:fldChar w:fldCharType="end"/>
    </w:r>
  </w:p>
  <w:p w:rsidR="005D6107" w:rsidP="005D6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6A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6A39">
      <w:t>Manufacturing Industry Skills Alliance</w:t>
    </w:r>
    <w:r w:rsidR="00306A39">
      <w:fldChar w:fldCharType="end"/>
    </w:r>
  </w:p>
  <w:p w:rsidR="005D6107" w:rsidP="005D6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107" w:rsidRPr="00306A39" w:rsidP="00306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39" w:rsidRPr="002D2AF8" w:rsidP="005D6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FBPLAB2001 Use basic laboratory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6A39" w:rsidP="005D61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7" w:rsidRPr="002D2AF8" w:rsidP="005D6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6A39">
      <w:t>FBPLAB2001 Use basic laboratory equipment</w:t>
    </w:r>
    <w:r w:rsidR="00306A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6A39">
      <w:rPr>
        <w:noProof/>
      </w:rPr>
      <w:t>2 March 2025</w:t>
    </w:r>
    <w:r>
      <w:fldChar w:fldCharType="end"/>
    </w:r>
  </w:p>
  <w:p w:rsidR="005D6107" w:rsidP="005D6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AC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E5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C07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107"/>
  </w:style>
  <w:style w:type="character" w:customStyle="1" w:styleId="Heading1Char">
    <w:name w:val="Heading 1 Char"/>
    <w:basedOn w:val="DefaultParagraphFont"/>
    <w:link w:val="Heading1"/>
    <w:rsid w:val="005D6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1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107"/>
    <w:rPr>
      <w:b/>
      <w:spacing w:val="0"/>
    </w:rPr>
  </w:style>
  <w:style w:type="paragraph" w:styleId="ListBullet2">
    <w:name w:val="List Bullet 2"/>
    <w:basedOn w:val="List2"/>
    <w:rsid w:val="005D61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107"/>
    <w:rPr>
      <w:i/>
    </w:rPr>
  </w:style>
  <w:style w:type="paragraph" w:customStyle="1" w:styleId="SuperHeading">
    <w:name w:val="SuperHeading"/>
    <w:basedOn w:val="Normal"/>
    <w:rsid w:val="005D6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1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107"/>
  </w:style>
  <w:style w:type="paragraph" w:styleId="TableofFigures">
    <w:name w:val="table of figures"/>
    <w:basedOn w:val="Normal"/>
    <w:next w:val="Normal"/>
    <w:semiHidden/>
    <w:rsid w:val="005D6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1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107"/>
    <w:rPr>
      <w:rFonts w:ascii="Wingdings" w:hAnsi="Wingdings"/>
    </w:rPr>
  </w:style>
  <w:style w:type="paragraph" w:customStyle="1" w:styleId="TableHeading">
    <w:name w:val="Table Heading"/>
    <w:basedOn w:val="HeadingBase"/>
    <w:rsid w:val="005D6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107"/>
    <w:rPr>
      <w:color w:val="0033CC"/>
      <w:u w:val="none"/>
    </w:rPr>
  </w:style>
  <w:style w:type="paragraph" w:customStyle="1" w:styleId="BodyTextRight">
    <w:name w:val="Body Text Right"/>
    <w:basedOn w:val="BodyText"/>
    <w:rsid w:val="005D6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1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107"/>
    <w:rPr>
      <w:sz w:val="32"/>
    </w:rPr>
  </w:style>
  <w:style w:type="paragraph" w:customStyle="1" w:styleId="HeadingProcedure">
    <w:name w:val="Heading Procedure"/>
    <w:basedOn w:val="HeadingBase"/>
    <w:next w:val="Normal"/>
    <w:rsid w:val="005D6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107"/>
    <w:pPr>
      <w:spacing w:before="60" w:after="60"/>
    </w:pPr>
  </w:style>
  <w:style w:type="paragraph" w:styleId="ListContinue">
    <w:name w:val="List Continue"/>
    <w:basedOn w:val="List"/>
    <w:rsid w:val="005D6107"/>
    <w:pPr>
      <w:ind w:firstLine="0"/>
    </w:pPr>
  </w:style>
  <w:style w:type="paragraph" w:customStyle="1" w:styleId="ListNote">
    <w:name w:val="List Note"/>
    <w:basedOn w:val="List"/>
    <w:rsid w:val="005D6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107"/>
    <w:rPr>
      <w:rFonts w:ascii="Courier New" w:hAnsi="Courier New"/>
    </w:rPr>
  </w:style>
  <w:style w:type="paragraph" w:customStyle="1" w:styleId="NoteBullet">
    <w:name w:val="Note Bullet"/>
    <w:basedOn w:val="Note"/>
    <w:rsid w:val="005D6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1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107"/>
    <w:rPr>
      <w:b/>
      <w:smallCaps/>
    </w:rPr>
  </w:style>
  <w:style w:type="paragraph" w:customStyle="1" w:styleId="TableListNumber">
    <w:name w:val="Table List Number"/>
    <w:basedOn w:val="ListNumber"/>
    <w:rsid w:val="005D6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107"/>
    <w:pPr>
      <w:numPr>
        <w:numId w:val="9"/>
      </w:numPr>
    </w:pPr>
  </w:style>
  <w:style w:type="paragraph" w:customStyle="1" w:styleId="ListAlpha2">
    <w:name w:val="List Alpha 2"/>
    <w:basedOn w:val="List2"/>
    <w:rsid w:val="005D6107"/>
    <w:pPr>
      <w:numPr>
        <w:numId w:val="8"/>
      </w:numPr>
    </w:pPr>
  </w:style>
  <w:style w:type="paragraph" w:styleId="List2">
    <w:name w:val="List 2"/>
    <w:basedOn w:val="BodyText"/>
    <w:rsid w:val="005D6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1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1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107"/>
    <w:pPr>
      <w:numPr>
        <w:numId w:val="4"/>
      </w:numPr>
    </w:pPr>
  </w:style>
  <w:style w:type="paragraph" w:styleId="ListContinue2">
    <w:name w:val="List Continue 2"/>
    <w:basedOn w:val="List2"/>
    <w:rsid w:val="005D6107"/>
    <w:pPr>
      <w:ind w:firstLine="0"/>
    </w:pPr>
  </w:style>
  <w:style w:type="paragraph" w:styleId="ListContinue3">
    <w:name w:val="List Continue 3"/>
    <w:basedOn w:val="List3"/>
    <w:rsid w:val="005D6107"/>
    <w:pPr>
      <w:ind w:left="1021" w:firstLine="0"/>
    </w:pPr>
  </w:style>
  <w:style w:type="paragraph" w:styleId="ListContinue4">
    <w:name w:val="List Continue 4"/>
    <w:basedOn w:val="List4"/>
    <w:rsid w:val="005D6107"/>
    <w:pPr>
      <w:ind w:firstLine="0"/>
    </w:pPr>
  </w:style>
  <w:style w:type="paragraph" w:styleId="ListContinue5">
    <w:name w:val="List Continue 5"/>
    <w:basedOn w:val="List5"/>
    <w:rsid w:val="005D6107"/>
    <w:pPr>
      <w:ind w:firstLine="0"/>
    </w:pPr>
  </w:style>
  <w:style w:type="paragraph" w:styleId="ListNumber3">
    <w:name w:val="List Number 3"/>
    <w:basedOn w:val="List3"/>
    <w:rsid w:val="005D6107"/>
    <w:pPr>
      <w:numPr>
        <w:numId w:val="5"/>
      </w:numPr>
    </w:pPr>
  </w:style>
  <w:style w:type="paragraph" w:styleId="ListNumber4">
    <w:name w:val="List Number 4"/>
    <w:basedOn w:val="List4"/>
    <w:rsid w:val="005D6107"/>
    <w:pPr>
      <w:numPr>
        <w:numId w:val="6"/>
      </w:numPr>
    </w:pPr>
  </w:style>
  <w:style w:type="paragraph" w:styleId="ListNumber5">
    <w:name w:val="List Number 5"/>
    <w:basedOn w:val="List5"/>
    <w:rsid w:val="005D6107"/>
    <w:pPr>
      <w:numPr>
        <w:numId w:val="7"/>
      </w:numPr>
    </w:pPr>
  </w:style>
  <w:style w:type="paragraph" w:styleId="BlockText">
    <w:name w:val="Block Text"/>
    <w:basedOn w:val="Normal"/>
    <w:rsid w:val="005D6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107"/>
    <w:rPr>
      <w:sz w:val="16"/>
      <w:vertAlign w:val="superscript"/>
    </w:rPr>
  </w:style>
  <w:style w:type="character" w:customStyle="1" w:styleId="Symbols">
    <w:name w:val="Symbols"/>
    <w:basedOn w:val="DefaultParagraphFont"/>
    <w:rsid w:val="005D6107"/>
    <w:rPr>
      <w:rFonts w:ascii="Symbol" w:hAnsi="Symbol"/>
    </w:rPr>
  </w:style>
  <w:style w:type="character" w:customStyle="1" w:styleId="MenuOptions">
    <w:name w:val="Menu Options"/>
    <w:basedOn w:val="DefaultParagraphFont"/>
    <w:rsid w:val="005D6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107"/>
    <w:rPr>
      <w:b/>
    </w:rPr>
  </w:style>
  <w:style w:type="character" w:customStyle="1" w:styleId="Underlined">
    <w:name w:val="Underlined"/>
    <w:basedOn w:val="DefaultParagraphFont"/>
    <w:rsid w:val="005D6107"/>
    <w:rPr>
      <w:u w:val="single"/>
    </w:rPr>
  </w:style>
  <w:style w:type="paragraph" w:customStyle="1" w:styleId="TableBodyTextRight">
    <w:name w:val="Table Body Text Right"/>
    <w:basedOn w:val="TableBodyText"/>
    <w:rsid w:val="005D6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107"/>
    <w:rPr>
      <w:sz w:val="18"/>
    </w:rPr>
  </w:style>
  <w:style w:type="paragraph" w:customStyle="1" w:styleId="BodySmallRight">
    <w:name w:val="Body Small Right"/>
    <w:basedOn w:val="BodyTextRight"/>
    <w:rsid w:val="005D6107"/>
    <w:rPr>
      <w:sz w:val="18"/>
      <w:szCs w:val="18"/>
    </w:rPr>
  </w:style>
  <w:style w:type="paragraph" w:customStyle="1" w:styleId="MarginEdition">
    <w:name w:val="Margin Edition"/>
    <w:basedOn w:val="MarginNote"/>
    <w:rsid w:val="005D6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107"/>
    <w:rPr>
      <w:sz w:val="2"/>
      <w:szCs w:val="2"/>
    </w:rPr>
  </w:style>
  <w:style w:type="character" w:customStyle="1" w:styleId="Small">
    <w:name w:val="Small"/>
    <w:basedOn w:val="DefaultParagraphFont"/>
    <w:rsid w:val="005D6107"/>
    <w:rPr>
      <w:sz w:val="16"/>
    </w:rPr>
  </w:style>
  <w:style w:type="paragraph" w:customStyle="1" w:styleId="WideTable">
    <w:name w:val="Wide Table"/>
    <w:basedOn w:val="Normal"/>
    <w:rsid w:val="005D6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107"/>
  </w:style>
  <w:style w:type="paragraph" w:styleId="Quote">
    <w:name w:val="Quote"/>
    <w:basedOn w:val="Heading1"/>
    <w:link w:val="QuoteChar"/>
    <w:qFormat/>
    <w:rsid w:val="005D6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107"/>
    <w:pPr>
      <w:pageBreakBefore/>
    </w:pPr>
  </w:style>
  <w:style w:type="paragraph" w:customStyle="1" w:styleId="Border">
    <w:name w:val="Border"/>
    <w:basedOn w:val="Normal"/>
    <w:qFormat/>
    <w:rsid w:val="005D6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107"/>
    <w:rPr>
      <w:u w:val="single"/>
    </w:rPr>
  </w:style>
  <w:style w:type="character" w:customStyle="1" w:styleId="BoldandItalics">
    <w:name w:val="Bold and Italics"/>
    <w:qFormat/>
    <w:rsid w:val="005D6107"/>
    <w:rPr>
      <w:b/>
      <w:i/>
      <w:u w:val="none"/>
    </w:rPr>
  </w:style>
  <w:style w:type="paragraph" w:styleId="BalloonText">
    <w:name w:val="Balloon Text"/>
    <w:basedOn w:val="Normal"/>
    <w:link w:val="BalloonTextChar"/>
    <w:rsid w:val="005D6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107"/>
    <w:pPr>
      <w:spacing w:before="0" w:after="0"/>
    </w:pPr>
  </w:style>
  <w:style w:type="paragraph" w:customStyle="1" w:styleId="BodyTextBold">
    <w:name w:val="Body Text Bold"/>
    <w:basedOn w:val="BodyText"/>
    <w:qFormat/>
    <w:rsid w:val="005D6107"/>
    <w:rPr>
      <w:b/>
    </w:rPr>
  </w:style>
  <w:style w:type="character" w:styleId="Hyperlink">
    <w:name w:val="Hyperlink"/>
    <w:basedOn w:val="DefaultParagraphFont"/>
    <w:uiPriority w:val="99"/>
    <w:unhideWhenUsed/>
    <w:rsid w:val="00306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4740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FBPLAB2001 Use basic laboratory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2025-03-01T20:29:00Z</dcterms:created>
  <dcterms:modified xsi:type="dcterms:W3CDTF">2025-03-01T20:29:00Z</dcterms:modified>
</cp:coreProperties>
</file>