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B182F" w:rsidP="00AB182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FBPHVB3019 Operate a bread dough make up process</w:t>
      </w:r>
      <w:r>
        <w:fldChar w:fldCharType="end"/>
      </w:r>
    </w:p>
    <w:p w:rsidR="00AB182F" w:rsidP="00AB182F">
      <w:pPr>
        <w:pStyle w:val="Version"/>
        <w:sectPr w:rsidSect="009B1FD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B1FD0" w:rsidP="009B1FD0">
      <w:pPr>
        <w:pStyle w:val="SuperHeading"/>
      </w:pPr>
      <w:r w:rsidRPr="009B1FD0">
        <w:t>FBPHVB3019 Operate a bread dough make up process</w:t>
      </w:r>
    </w:p>
    <w:p w:rsidR="00000000" w:rsidRPr="009B1FD0" w:rsidP="009B1FD0">
      <w:pPr>
        <w:pStyle w:val="Heading1"/>
      </w:pPr>
      <w:bookmarkStart w:id="1" w:name="O_1186556"/>
      <w:bookmarkEnd w:id="1"/>
      <w:r w:rsidRPr="009B1FD0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9B1FD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1FD0">
            <w:pPr>
              <w:pStyle w:val="BodyTextBold"/>
              <w:rPr>
                <w:lang w:val="en-NZ"/>
              </w:rPr>
            </w:pPr>
            <w:r w:rsidRPr="009B1FD0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1FD0">
            <w:pPr>
              <w:pStyle w:val="BodyTextBold"/>
              <w:rPr>
                <w:lang w:val="en-NZ"/>
              </w:rPr>
            </w:pPr>
            <w:r w:rsidRPr="009B1FD0">
              <w:t>Comments</w:t>
            </w:r>
          </w:p>
        </w:tc>
      </w:tr>
      <w:tr w:rsidTr="009B1FD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1FD0">
            <w:pPr>
              <w:pStyle w:val="BodyText"/>
              <w:rPr>
                <w:lang w:val="en-NZ"/>
              </w:rPr>
            </w:pPr>
            <w:r w:rsidRPr="009B1FD0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1FD0" w:rsidP="009B1FD0">
            <w:pPr>
              <w:pStyle w:val="BodyText"/>
            </w:pPr>
            <w:r w:rsidRPr="009B1FD0">
              <w:t>This version released with FBP Food, Beverage and Pharmaceutical Training Package Version 6.0.</w:t>
            </w:r>
          </w:p>
        </w:tc>
      </w:tr>
    </w:tbl>
    <w:p w:rsidR="00000000" w:rsidRPr="009B1FD0" w:rsidP="009B1FD0">
      <w:pPr>
        <w:pStyle w:val="BodyText"/>
      </w:pPr>
    </w:p>
    <w:p w:rsidR="00000000" w:rsidRPr="009B1FD0" w:rsidP="009B1FD0">
      <w:pPr>
        <w:pStyle w:val="AllowPageBreak"/>
      </w:pPr>
    </w:p>
    <w:p w:rsidR="00000000" w:rsidRPr="009B1FD0" w:rsidP="009B1FD0">
      <w:pPr>
        <w:pStyle w:val="Heading1"/>
      </w:pPr>
      <w:bookmarkStart w:id="2" w:name="O_1186557"/>
      <w:bookmarkEnd w:id="2"/>
      <w:r w:rsidRPr="009B1FD0">
        <w:t>Application</w:t>
      </w:r>
    </w:p>
    <w:p w:rsidR="00000000" w:rsidRPr="009B1FD0" w:rsidP="00AB182F">
      <w:pPr>
        <w:pStyle w:val="BodyText"/>
      </w:pPr>
      <w:r w:rsidRPr="009B1FD0">
        <w:t>This unit of competency describes the skills and knowledge required to</w:t>
      </w:r>
      <w:r w:rsidRPr="009B1FD0">
        <w:t xml:space="preserve"> set up, operate, adjust and shut down a dough make up process.</w:t>
      </w:r>
    </w:p>
    <w:p w:rsidR="00000000" w:rsidRPr="009B1FD0" w:rsidP="00AB182F">
      <w:pPr>
        <w:pStyle w:val="BodyText"/>
      </w:pPr>
      <w:r w:rsidRPr="009B1FD0">
        <w:t>This unit applies to individuals who apply basic operating principles to the operation and monitoring of a dough make up process in a baking production environment. The work includes identifyi</w:t>
      </w:r>
      <w:r w:rsidRPr="009B1FD0">
        <w:t>ng and providing solutions to routine and some non-routine problems.</w:t>
      </w:r>
    </w:p>
    <w:p w:rsidR="00000000" w:rsidRPr="009B1FD0" w:rsidP="00AB182F">
      <w:pPr>
        <w:pStyle w:val="BodyText"/>
      </w:pPr>
      <w:r w:rsidRPr="009B1FD0">
        <w:t>All work must be carried out to comply with workplace procedures according to state/territory health and safety and food safety regulations, legislation and standards that apply to the wo</w:t>
      </w:r>
      <w:r w:rsidRPr="009B1FD0">
        <w:t>rkplace.</w:t>
      </w:r>
    </w:p>
    <w:p w:rsidR="00000000" w:rsidRPr="009B1FD0" w:rsidP="00AB182F">
      <w:pPr>
        <w:pStyle w:val="BodyText"/>
      </w:pPr>
      <w:r w:rsidRPr="009B1FD0">
        <w:t>No licensing, legislative or certification requirements apply to this unit at the time of publication.</w:t>
      </w:r>
    </w:p>
    <w:p w:rsidR="00000000" w:rsidRPr="009B1FD0" w:rsidP="009B1FD0">
      <w:pPr>
        <w:pStyle w:val="Heading1"/>
      </w:pPr>
      <w:bookmarkStart w:id="3" w:name="O_1186558"/>
      <w:bookmarkEnd w:id="3"/>
      <w:r w:rsidRPr="009B1FD0">
        <w:t>Pre-requisite Unit</w:t>
      </w:r>
    </w:p>
    <w:p w:rsidR="00000000" w:rsidRPr="009B1FD0" w:rsidP="00AB182F">
      <w:pPr>
        <w:pStyle w:val="BodyText"/>
      </w:pPr>
      <w:r w:rsidRPr="009B1FD0">
        <w:t>Nil</w:t>
      </w:r>
    </w:p>
    <w:p w:rsidR="00000000" w:rsidRPr="009B1FD0" w:rsidP="009B1FD0">
      <w:pPr>
        <w:pStyle w:val="Heading1"/>
      </w:pPr>
      <w:bookmarkStart w:id="4" w:name="O_1186560"/>
      <w:bookmarkEnd w:id="4"/>
      <w:r w:rsidRPr="009B1FD0">
        <w:t>Unit Sector</w:t>
      </w:r>
    </w:p>
    <w:p w:rsidR="00000000" w:rsidRPr="009B1FD0" w:rsidP="00AB182F">
      <w:pPr>
        <w:pStyle w:val="BodyText"/>
      </w:pPr>
      <w:r w:rsidRPr="009B1FD0">
        <w:t>High Volume Baking (HVB)</w:t>
      </w:r>
    </w:p>
    <w:p w:rsidR="00000000" w:rsidRPr="009B1FD0" w:rsidP="009B1FD0">
      <w:pPr>
        <w:pStyle w:val="Heading1"/>
      </w:pPr>
      <w:bookmarkStart w:id="5" w:name="O_1186561"/>
      <w:bookmarkEnd w:id="5"/>
      <w:r w:rsidRPr="009B1FD0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B182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1FD0">
            <w:pPr>
              <w:pStyle w:val="BodyTextBold"/>
              <w:rPr>
                <w:lang w:val="en-NZ"/>
              </w:rPr>
            </w:pPr>
            <w:r w:rsidRPr="009B1FD0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1FD0">
            <w:pPr>
              <w:pStyle w:val="BodyTextBold"/>
              <w:rPr>
                <w:lang w:val="en-NZ"/>
              </w:rPr>
            </w:pPr>
            <w:r w:rsidRPr="009B1FD0">
              <w:t>Performance Criteria</w:t>
            </w:r>
          </w:p>
        </w:tc>
      </w:tr>
      <w:tr w:rsidTr="00AB182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1FD0" w:rsidP="009B1FD0">
            <w:pPr>
              <w:pStyle w:val="BodyText"/>
            </w:pPr>
            <w:r w:rsidRPr="009B1FD0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1FD0">
            <w:pPr>
              <w:pStyle w:val="BodyText"/>
              <w:rPr>
                <w:lang w:val="en-NZ"/>
              </w:rPr>
            </w:pPr>
            <w:r w:rsidRPr="009B1FD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B182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1FD0">
            <w:pPr>
              <w:pStyle w:val="BodyText"/>
              <w:rPr>
                <w:lang w:val="en-NZ"/>
              </w:rPr>
            </w:pPr>
            <w:r w:rsidRPr="009B1FD0">
              <w:t>1. Prepare divider, rounder, moulder, and panning eq</w:t>
            </w:r>
            <w:r w:rsidRPr="009B1FD0">
              <w:t>uipment and process for operation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1FD0" w:rsidP="009B1FD0">
            <w:pPr>
              <w:pStyle w:val="BodyText"/>
            </w:pPr>
            <w:r w:rsidRPr="009B1FD0">
              <w:t>1.1 Confirm availability of dough to meet operating requirements</w:t>
            </w:r>
          </w:p>
          <w:p w:rsidR="00000000" w:rsidRPr="009B1FD0" w:rsidP="009B1FD0">
            <w:pPr>
              <w:pStyle w:val="BodyText"/>
            </w:pPr>
            <w:r w:rsidRPr="009B1FD0">
              <w:t xml:space="preserve">1.2 Select, fit and use personal protective equipment and clothing </w:t>
            </w:r>
          </w:p>
          <w:p w:rsidR="00000000" w:rsidRPr="009B1FD0" w:rsidP="009B1FD0">
            <w:pPr>
              <w:pStyle w:val="BodyText"/>
            </w:pPr>
            <w:r w:rsidRPr="009B1FD0">
              <w:t xml:space="preserve">1.3 Identify and confirm cleaning and maintenance requirements have </w:t>
            </w:r>
            <w:r w:rsidRPr="009B1FD0">
              <w:t>been met according to</w:t>
            </w:r>
            <w:r w:rsidRPr="009B1FD0">
              <w:t xml:space="preserve"> health, safety and food safety procedures</w:t>
            </w:r>
          </w:p>
          <w:p w:rsidR="00000000" w:rsidRPr="009B1FD0" w:rsidP="009B1FD0">
            <w:pPr>
              <w:pStyle w:val="BodyText"/>
            </w:pPr>
            <w:r w:rsidRPr="009B1FD0">
              <w:t>1.4 Fit and adjust machine components and related attachments</w:t>
            </w:r>
          </w:p>
          <w:p w:rsidR="00000000" w:rsidRPr="009B1FD0" w:rsidP="009B1FD0">
            <w:pPr>
              <w:pStyle w:val="BodyText"/>
            </w:pPr>
            <w:r w:rsidRPr="009B1FD0">
              <w:t>1.5 Enter processing and operating parameters to meet safety and production requirements</w:t>
            </w:r>
          </w:p>
          <w:p w:rsidR="00000000" w:rsidP="009B1FD0">
            <w:pPr>
              <w:pStyle w:val="BodyText"/>
              <w:rPr>
                <w:lang w:val="en-NZ"/>
              </w:rPr>
            </w:pPr>
            <w:r w:rsidRPr="009B1FD0">
              <w:t>1.6 Carry out pre-start checks according to workplace requirements</w:t>
            </w:r>
          </w:p>
        </w:tc>
      </w:tr>
      <w:tr w:rsidTr="00AB182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1FD0">
            <w:pPr>
              <w:pStyle w:val="BodyText"/>
              <w:rPr>
                <w:lang w:val="en-NZ"/>
              </w:rPr>
            </w:pPr>
            <w:r w:rsidRPr="009B1FD0">
              <w:t>2. Operate and monitor equipment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1FD0" w:rsidP="009B1FD0">
            <w:pPr>
              <w:pStyle w:val="BodyText"/>
            </w:pPr>
            <w:r w:rsidRPr="009B1FD0">
              <w:t>2.1 Start and operate the dough make up process according to workplace procedures</w:t>
            </w:r>
          </w:p>
          <w:p w:rsidR="00000000" w:rsidRPr="009B1FD0" w:rsidP="009B1FD0">
            <w:pPr>
              <w:pStyle w:val="BodyText"/>
            </w:pPr>
            <w:r w:rsidRPr="009B1FD0">
              <w:t>2.2 Monitor equipment operation and identify variations in operating cond</w:t>
            </w:r>
            <w:r w:rsidRPr="009B1FD0">
              <w:t>itions</w:t>
            </w:r>
          </w:p>
          <w:p w:rsidR="00000000" w:rsidRPr="009B1FD0" w:rsidP="009B1FD0">
            <w:pPr>
              <w:pStyle w:val="BodyText"/>
            </w:pPr>
            <w:r w:rsidRPr="009B1FD0">
              <w:t>2.3 Monitor process and test samples to confirm dough pieces meet required specifications</w:t>
            </w:r>
          </w:p>
          <w:p w:rsidR="00000000" w:rsidRPr="009B1FD0" w:rsidP="009B1FD0">
            <w:pPr>
              <w:pStyle w:val="BodyText"/>
            </w:pPr>
            <w:r w:rsidRPr="009B1FD0">
              <w:t>2.4 Identify, rectify or report products that fail to meet specifications</w:t>
            </w:r>
          </w:p>
          <w:p w:rsidR="00000000" w:rsidRPr="009B1FD0" w:rsidP="009B1FD0">
            <w:pPr>
              <w:pStyle w:val="BodyText"/>
            </w:pPr>
            <w:r w:rsidRPr="009B1FD0">
              <w:t>2.5 Maintain work area and conduct activities according to housekeeping standards, fo</w:t>
            </w:r>
            <w:r w:rsidRPr="009B1FD0">
              <w:t>od safety and workplace environmental guidelines</w:t>
            </w:r>
          </w:p>
          <w:p w:rsidR="00000000" w:rsidP="009B1FD0">
            <w:pPr>
              <w:pStyle w:val="BodyText"/>
              <w:rPr>
                <w:lang w:val="en-NZ"/>
              </w:rPr>
            </w:pPr>
            <w:r w:rsidRPr="009B1FD0">
              <w:t>2.6 Maintain workplace records in required format</w:t>
            </w:r>
          </w:p>
        </w:tc>
      </w:tr>
      <w:tr w:rsidTr="00AB182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1FD0">
            <w:pPr>
              <w:pStyle w:val="BodyText"/>
              <w:rPr>
                <w:lang w:val="en-NZ"/>
              </w:rPr>
            </w:pPr>
            <w:r w:rsidRPr="009B1FD0">
              <w:t>3. Shut down the dough make up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1FD0" w:rsidP="009B1FD0">
            <w:pPr>
              <w:pStyle w:val="BodyText"/>
            </w:pPr>
            <w:r w:rsidRPr="009B1FD0">
              <w:t>3.1 Identify appropriate shutdown procedures</w:t>
            </w:r>
          </w:p>
          <w:p w:rsidR="00000000" w:rsidRPr="009B1FD0" w:rsidP="009B1FD0">
            <w:pPr>
              <w:pStyle w:val="BodyText"/>
            </w:pPr>
            <w:r w:rsidRPr="009B1FD0">
              <w:t>3.2 Shut down and clean process according to workplace procedures</w:t>
            </w:r>
          </w:p>
          <w:p w:rsidR="00000000" w:rsidP="009B1FD0">
            <w:pPr>
              <w:pStyle w:val="BodyText"/>
              <w:rPr>
                <w:lang w:val="en-NZ"/>
              </w:rPr>
            </w:pPr>
            <w:r w:rsidRPr="009B1FD0">
              <w:t>3.3 Id</w:t>
            </w:r>
            <w:r w:rsidRPr="009B1FD0">
              <w:t>entify and report maintenance requirements, and report according to workplace procedures</w:t>
            </w:r>
          </w:p>
        </w:tc>
      </w:tr>
      <w:tr w:rsidTr="00AB182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61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1FD0">
            <w:pPr>
              <w:pStyle w:val="BodyText"/>
              <w:rPr>
                <w:lang w:val="en-NZ"/>
              </w:rPr>
            </w:pPr>
            <w:r w:rsidRPr="009B1FD0">
              <w:t>4. Recognise and correct common faults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1FD0" w:rsidP="009B1FD0">
            <w:pPr>
              <w:pStyle w:val="BodyText"/>
            </w:pPr>
            <w:r w:rsidRPr="009B1FD0">
              <w:t>4.1 Test dough product to ensure it meets specifications</w:t>
            </w:r>
          </w:p>
          <w:p w:rsidR="00000000" w:rsidRPr="009B1FD0" w:rsidP="009B1FD0">
            <w:pPr>
              <w:pStyle w:val="BodyText"/>
            </w:pPr>
            <w:r w:rsidRPr="009B1FD0">
              <w:t>4.2 Identify cause of a typical fault and how it would be rectified ac</w:t>
            </w:r>
            <w:r w:rsidRPr="009B1FD0">
              <w:t>cording to workplace requirements</w:t>
            </w:r>
          </w:p>
          <w:p w:rsidR="00000000" w:rsidRPr="009B1FD0" w:rsidP="009B1FD0">
            <w:pPr>
              <w:pStyle w:val="BodyText"/>
            </w:pPr>
            <w:r w:rsidRPr="009B1FD0">
              <w:t>4.3 Discard faulty product according to workplace and environmental guidelines</w:t>
            </w:r>
          </w:p>
        </w:tc>
      </w:tr>
    </w:tbl>
    <w:p w:rsidR="00000000" w:rsidRPr="009B1FD0" w:rsidP="009B1FD0">
      <w:pPr>
        <w:pStyle w:val="BodyText"/>
      </w:pPr>
    </w:p>
    <w:p w:rsidR="00000000" w:rsidRPr="009B1FD0" w:rsidP="009B1FD0">
      <w:pPr>
        <w:pStyle w:val="AllowPageBreak"/>
      </w:pPr>
    </w:p>
    <w:p w:rsidR="00000000" w:rsidRPr="009B1FD0" w:rsidP="009B1FD0">
      <w:pPr>
        <w:pStyle w:val="Heading1"/>
      </w:pPr>
      <w:bookmarkStart w:id="6" w:name="O_1186562"/>
      <w:bookmarkEnd w:id="6"/>
      <w:r w:rsidRPr="009B1FD0">
        <w:t>Foundation Skills</w:t>
      </w:r>
    </w:p>
    <w:p w:rsidR="00000000" w:rsidRPr="00AB182F" w:rsidP="00AB182F">
      <w:pPr>
        <w:pStyle w:val="BodyText"/>
        <w:rPr>
          <w:i/>
        </w:rPr>
      </w:pPr>
      <w:r w:rsidRPr="00AB182F">
        <w:rPr>
          <w:rStyle w:val="Emphasis"/>
        </w:rPr>
        <w:t>This section d</w:t>
      </w:r>
      <w:r w:rsidRPr="00AB182F">
        <w:rPr>
          <w:rStyle w:val="Emphasis"/>
        </w:rPr>
        <w:t>escribes those language, literacy, numeracy and employment skills that are essential for performance in this unit of competency but are not explicit in the performance criteria.</w:t>
      </w:r>
    </w:p>
    <w:tbl>
      <w:tblPr>
        <w:tblW w:w="934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09"/>
        <w:gridCol w:w="6940"/>
      </w:tblGrid>
      <w:tr w:rsidTr="009B1FD0">
        <w:tblPrEx>
          <w:tblW w:w="934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1FD0">
            <w:pPr>
              <w:pStyle w:val="BodyTextBold"/>
              <w:rPr>
                <w:lang w:val="en-NZ"/>
              </w:rPr>
            </w:pPr>
            <w:r w:rsidRPr="009B1FD0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1FD0">
            <w:pPr>
              <w:pStyle w:val="BodyTextBold"/>
              <w:rPr>
                <w:lang w:val="en-NZ"/>
              </w:rPr>
            </w:pPr>
            <w:r w:rsidRPr="009B1FD0">
              <w:t>Description</w:t>
            </w:r>
          </w:p>
        </w:tc>
      </w:tr>
      <w:tr w:rsidTr="009B1FD0">
        <w:tblPrEx>
          <w:tblW w:w="934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1FD0">
            <w:pPr>
              <w:pStyle w:val="BodyText"/>
              <w:rPr>
                <w:lang w:val="en-NZ"/>
              </w:rPr>
            </w:pPr>
            <w:r w:rsidRPr="009B1FD0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1FD0">
            <w:pPr>
              <w:pStyle w:val="ListBullet"/>
              <w:rPr>
                <w:lang w:val="en-NZ"/>
              </w:rPr>
            </w:pPr>
            <w:r w:rsidRPr="009B1FD0">
              <w:t>Interpret standard operating procedures and direct</w:t>
            </w:r>
            <w:r w:rsidRPr="009B1FD0">
              <w:t xml:space="preserve">ions for the safe operation of equipment </w:t>
            </w:r>
          </w:p>
        </w:tc>
      </w:tr>
      <w:tr w:rsidTr="009B1FD0">
        <w:tblPrEx>
          <w:tblW w:w="934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1FD0">
            <w:pPr>
              <w:pStyle w:val="BodyText"/>
              <w:rPr>
                <w:lang w:val="en-NZ"/>
              </w:rPr>
            </w:pPr>
            <w:r w:rsidRPr="009B1FD0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1FD0">
            <w:pPr>
              <w:pStyle w:val="ListBullet"/>
              <w:rPr>
                <w:lang w:val="en-NZ"/>
              </w:rPr>
            </w:pPr>
            <w:r w:rsidRPr="009B1FD0">
              <w:t>Complete processing records using digital and/or paper-based formats</w:t>
            </w:r>
          </w:p>
        </w:tc>
      </w:tr>
      <w:tr w:rsidTr="009B1FD0">
        <w:tblPrEx>
          <w:tblW w:w="934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1FD0">
            <w:pPr>
              <w:pStyle w:val="BodyText"/>
              <w:rPr>
                <w:lang w:val="en-NZ"/>
              </w:rPr>
            </w:pPr>
            <w:r w:rsidRPr="009B1FD0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1FD0" w:rsidP="009B1FD0">
            <w:pPr>
              <w:pStyle w:val="ListBullet"/>
            </w:pPr>
            <w:r w:rsidRPr="009B1FD0">
              <w:t>Confirm pre-start settings, including divider speed, weight setting and oil supply</w:t>
            </w:r>
          </w:p>
          <w:p w:rsidR="00000000" w:rsidRPr="009B1FD0" w:rsidP="009B1FD0">
            <w:pPr>
              <w:pStyle w:val="ListBullet"/>
            </w:pPr>
            <w:r w:rsidRPr="009B1FD0">
              <w:t xml:space="preserve">Confirm dough weight </w:t>
            </w:r>
            <w:r w:rsidRPr="009B1FD0">
              <w:t xml:space="preserve">(g, kg), size (mm) and shape </w:t>
            </w:r>
          </w:p>
        </w:tc>
      </w:tr>
    </w:tbl>
    <w:p w:rsidR="00000000" w:rsidRPr="009B1FD0" w:rsidP="009B1FD0">
      <w:pPr>
        <w:pStyle w:val="BodyText"/>
      </w:pPr>
    </w:p>
    <w:p w:rsidR="00000000" w:rsidRPr="009B1FD0" w:rsidP="009B1FD0">
      <w:pPr>
        <w:pStyle w:val="AllowPageBreak"/>
      </w:pPr>
    </w:p>
    <w:p w:rsidR="00000000" w:rsidRPr="009B1FD0" w:rsidP="009B1FD0">
      <w:pPr>
        <w:pStyle w:val="Heading1"/>
      </w:pPr>
      <w:bookmarkStart w:id="7" w:name="O_1186564"/>
      <w:bookmarkEnd w:id="7"/>
      <w:r w:rsidRPr="009B1FD0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9B1FD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1FD0">
            <w:pPr>
              <w:pStyle w:val="BodyTextBold"/>
              <w:rPr>
                <w:lang w:val="en-NZ"/>
              </w:rPr>
            </w:pPr>
            <w:r w:rsidRPr="009B1FD0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1FD0">
            <w:pPr>
              <w:pStyle w:val="BodyTextBold"/>
              <w:rPr>
                <w:lang w:val="en-NZ"/>
              </w:rPr>
            </w:pPr>
            <w:r w:rsidRPr="009B1FD0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1FD0">
            <w:pPr>
              <w:pStyle w:val="BodyTextBold"/>
              <w:rPr>
                <w:lang w:val="en-NZ"/>
              </w:rPr>
            </w:pPr>
            <w:r w:rsidRPr="009B1FD0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1FD0">
            <w:pPr>
              <w:pStyle w:val="BodyTextBold"/>
              <w:rPr>
                <w:lang w:val="en-NZ"/>
              </w:rPr>
            </w:pPr>
            <w:r w:rsidRPr="009B1FD0">
              <w:t>Equivalence status</w:t>
            </w:r>
          </w:p>
        </w:tc>
      </w:tr>
      <w:tr w:rsidTr="009B1FD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1FD0">
            <w:pPr>
              <w:pStyle w:val="BodyText"/>
              <w:rPr>
                <w:lang w:val="en-NZ"/>
              </w:rPr>
            </w:pPr>
            <w:r w:rsidRPr="009B1FD0">
              <w:t>FBPHVB3019 Operate a bread dough make up process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1FD0">
            <w:pPr>
              <w:pStyle w:val="BodyText"/>
              <w:rPr>
                <w:lang w:val="en-NZ"/>
              </w:rPr>
            </w:pPr>
            <w:r w:rsidRPr="009B1FD0">
              <w:t>FBPPBK3003 Operate a dough make up process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1FD0" w:rsidP="009B1FD0">
            <w:pPr>
              <w:pStyle w:val="BodyText"/>
            </w:pPr>
            <w:r w:rsidRPr="009B1FD0">
              <w:t xml:space="preserve">Unit code and title updated </w:t>
            </w:r>
          </w:p>
          <w:p w:rsidR="00000000" w:rsidRPr="009B1FD0" w:rsidP="009B1FD0">
            <w:pPr>
              <w:pStyle w:val="BodyText"/>
            </w:pPr>
            <w:r w:rsidRPr="009B1FD0">
              <w:t>Minor changes to Performance Criteria to clarify intent</w:t>
            </w:r>
          </w:p>
          <w:p w:rsidR="00000000" w:rsidRPr="009B1FD0" w:rsidP="009B1FD0">
            <w:pPr>
              <w:pStyle w:val="BodyText"/>
            </w:pPr>
            <w:r w:rsidRPr="009B1FD0">
              <w:t>Element 4 added</w:t>
            </w:r>
          </w:p>
          <w:p w:rsidR="00000000" w:rsidRPr="009B1FD0" w:rsidP="009B1FD0">
            <w:pPr>
              <w:pStyle w:val="BodyText"/>
            </w:pPr>
            <w:r w:rsidRPr="009B1FD0">
              <w:t>Foundation Skills refined</w:t>
            </w:r>
          </w:p>
          <w:p w:rsidR="00000000" w:rsidRPr="009B1FD0" w:rsidP="009B1FD0">
            <w:pPr>
              <w:pStyle w:val="BodyText"/>
            </w:pPr>
            <w:r w:rsidRPr="009B1FD0">
              <w:t>Performance Evidence clarified</w:t>
            </w:r>
          </w:p>
          <w:p w:rsidR="00000000" w:rsidP="009B1FD0">
            <w:pPr>
              <w:pStyle w:val="BodyText"/>
              <w:rPr>
                <w:lang w:val="en-NZ"/>
              </w:rPr>
            </w:pPr>
            <w:r w:rsidRPr="009B1FD0">
              <w:t>Minor changes to Knowledge Evidence and Assessment Cond</w:t>
            </w:r>
            <w:r w:rsidRPr="009B1FD0">
              <w:t>itions to clarify requirements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1FD0" w:rsidP="009B1FD0">
            <w:pPr>
              <w:pStyle w:val="BodyText"/>
            </w:pPr>
            <w:r w:rsidRPr="009B1FD0">
              <w:t>Not equivalent</w:t>
            </w:r>
          </w:p>
        </w:tc>
      </w:tr>
    </w:tbl>
    <w:p w:rsidR="00000000" w:rsidRPr="009B1FD0" w:rsidP="009B1FD0">
      <w:pPr>
        <w:pStyle w:val="BodyText"/>
      </w:pPr>
    </w:p>
    <w:p w:rsidR="00000000" w:rsidRPr="009B1FD0" w:rsidP="009B1FD0">
      <w:pPr>
        <w:pStyle w:val="AllowPageBreak"/>
      </w:pPr>
    </w:p>
    <w:p w:rsidR="00000000" w:rsidRPr="009B1FD0" w:rsidP="009B1FD0">
      <w:pPr>
        <w:pStyle w:val="Heading1"/>
      </w:pPr>
      <w:bookmarkStart w:id="8" w:name="O_1186571"/>
      <w:bookmarkEnd w:id="8"/>
      <w:r w:rsidRPr="009B1FD0">
        <w:t>Links</w:t>
      </w:r>
    </w:p>
    <w:p w:rsidR="00000000" w:rsidRPr="009B1FD0" w:rsidP="00AB182F">
      <w:pPr>
        <w:pStyle w:val="BodyText"/>
      </w:pPr>
      <w:r w:rsidRPr="009B1FD0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910EFC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9B1FD0" w:rsidP="009B1FD0"/>
    <w:sectPr w:rsidSect="009B1FD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1FD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1FD0" w:rsidRPr="00AB182F" w:rsidP="00AB182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1FD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182F" w:rsidP="009B1FD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B182F" w:rsidP="009B1FD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AB182F" w:rsidP="009B1FD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1FD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182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B1FD0" w:rsidRPr="00AB182F" w:rsidP="00AB182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1FD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182F" w:rsidRPr="002D2AF8" w:rsidP="009B1FD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FBPHVB3019 Operate a bread dough make up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January 2023</w:t>
    </w:r>
    <w:r>
      <w:fldChar w:fldCharType="end"/>
    </w:r>
  </w:p>
  <w:p w:rsidR="00AB182F" w:rsidP="009B1FD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630A7F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998DBE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B1FD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B1FD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B1FD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B1FD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B1FD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B1FD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B1FD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B1FD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B1FD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B1FD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B1FD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B1FD0"/>
  </w:style>
  <w:style w:type="character" w:customStyle="1" w:styleId="Heading1Char">
    <w:name w:val="Heading 1 Char"/>
    <w:basedOn w:val="DefaultParagraphFont"/>
    <w:link w:val="Heading1"/>
    <w:rsid w:val="009B1FD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B1FD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B1FD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B1FD0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9B1FD0"/>
    <w:rPr>
      <w:i/>
    </w:rPr>
  </w:style>
  <w:style w:type="paragraph" w:customStyle="1" w:styleId="SuperHeading">
    <w:name w:val="SuperHeading"/>
    <w:basedOn w:val="Normal"/>
    <w:rsid w:val="009B1FD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B1FD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9B1FD0"/>
    <w:rPr>
      <w:b/>
    </w:rPr>
  </w:style>
  <w:style w:type="character" w:customStyle="1" w:styleId="Heading2Char">
    <w:name w:val="Heading 2 Char"/>
    <w:basedOn w:val="DefaultParagraphFont"/>
    <w:link w:val="Heading2"/>
    <w:rsid w:val="009B1FD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B1FD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B1FD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B1FD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B1FD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B1FD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B1FD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B1FD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B1FD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B1FD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B1FD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B1FD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B1FD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B1FD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B1FD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B1FD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B1FD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B1FD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B1FD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B1FD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B1FD0"/>
    <w:rPr>
      <w:b/>
      <w:spacing w:val="0"/>
    </w:rPr>
  </w:style>
  <w:style w:type="paragraph" w:customStyle="1" w:styleId="SuperTitle">
    <w:name w:val="SuperTitle"/>
    <w:basedOn w:val="Title"/>
    <w:rsid w:val="009B1FD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B1FD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B1FD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B1FD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B1FD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B1FD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B1FD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B1FD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B1FD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B1FD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B1FD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B1FD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B1FD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B1FD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B1FD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B1FD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B1FD0"/>
  </w:style>
  <w:style w:type="paragraph" w:styleId="TableofFigures">
    <w:name w:val="table of figures"/>
    <w:basedOn w:val="Normal"/>
    <w:next w:val="Normal"/>
    <w:semiHidden/>
    <w:rsid w:val="009B1FD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B1FD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B1FD0"/>
    <w:rPr>
      <w:rFonts w:ascii="Wingdings" w:hAnsi="Wingdings"/>
    </w:rPr>
  </w:style>
  <w:style w:type="paragraph" w:customStyle="1" w:styleId="TableHeading">
    <w:name w:val="Table Heading"/>
    <w:basedOn w:val="HeadingBase"/>
    <w:rsid w:val="009B1FD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B1FD0"/>
    <w:rPr>
      <w:color w:val="0033CC"/>
      <w:u w:val="none"/>
    </w:rPr>
  </w:style>
  <w:style w:type="paragraph" w:customStyle="1" w:styleId="BodyTextRight">
    <w:name w:val="Body Text Right"/>
    <w:basedOn w:val="BodyText"/>
    <w:rsid w:val="009B1FD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B1FD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B1FD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B1FD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B1FD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B1FD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B1FD0"/>
    <w:rPr>
      <w:sz w:val="32"/>
    </w:rPr>
  </w:style>
  <w:style w:type="paragraph" w:customStyle="1" w:styleId="HeadingProcedure">
    <w:name w:val="Heading Procedure"/>
    <w:basedOn w:val="HeadingBase"/>
    <w:next w:val="Normal"/>
    <w:rsid w:val="009B1FD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B1FD0"/>
    <w:pPr>
      <w:spacing w:before="60" w:after="60"/>
    </w:pPr>
  </w:style>
  <w:style w:type="paragraph" w:styleId="ListContinue">
    <w:name w:val="List Continue"/>
    <w:basedOn w:val="List"/>
    <w:rsid w:val="009B1FD0"/>
    <w:pPr>
      <w:ind w:firstLine="0"/>
    </w:pPr>
  </w:style>
  <w:style w:type="paragraph" w:customStyle="1" w:styleId="ListNote">
    <w:name w:val="List Note"/>
    <w:basedOn w:val="List"/>
    <w:rsid w:val="009B1FD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B1FD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B1FD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B1FD0"/>
    <w:rPr>
      <w:rFonts w:ascii="Courier New" w:hAnsi="Courier New"/>
    </w:rPr>
  </w:style>
  <w:style w:type="paragraph" w:customStyle="1" w:styleId="NoteBullet">
    <w:name w:val="Note Bullet"/>
    <w:basedOn w:val="Note"/>
    <w:rsid w:val="009B1FD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B1FD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B1FD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B1FD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B1FD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B1FD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B1FD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B1FD0"/>
    <w:rPr>
      <w:b/>
      <w:smallCaps/>
    </w:rPr>
  </w:style>
  <w:style w:type="paragraph" w:customStyle="1" w:styleId="TableListNumber">
    <w:name w:val="Table List Number"/>
    <w:basedOn w:val="ListNumber"/>
    <w:rsid w:val="009B1FD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B1FD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B1FD0"/>
    <w:pPr>
      <w:numPr>
        <w:numId w:val="8"/>
      </w:numPr>
    </w:pPr>
  </w:style>
  <w:style w:type="paragraph" w:customStyle="1" w:styleId="ListAlpha2">
    <w:name w:val="List Alpha 2"/>
    <w:basedOn w:val="List2"/>
    <w:rsid w:val="009B1FD0"/>
    <w:pPr>
      <w:numPr>
        <w:numId w:val="7"/>
      </w:numPr>
    </w:pPr>
  </w:style>
  <w:style w:type="paragraph" w:styleId="List2">
    <w:name w:val="List 2"/>
    <w:basedOn w:val="BodyText"/>
    <w:rsid w:val="009B1FD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B1FD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B1FD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B1FD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B1FD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B1FD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B1FD0"/>
    <w:pPr>
      <w:numPr>
        <w:numId w:val="3"/>
      </w:numPr>
    </w:pPr>
  </w:style>
  <w:style w:type="paragraph" w:styleId="ListContinue2">
    <w:name w:val="List Continue 2"/>
    <w:basedOn w:val="List2"/>
    <w:rsid w:val="009B1FD0"/>
    <w:pPr>
      <w:ind w:firstLine="0"/>
    </w:pPr>
  </w:style>
  <w:style w:type="paragraph" w:styleId="ListContinue3">
    <w:name w:val="List Continue 3"/>
    <w:basedOn w:val="List3"/>
    <w:rsid w:val="009B1FD0"/>
    <w:pPr>
      <w:ind w:left="1021" w:firstLine="0"/>
    </w:pPr>
  </w:style>
  <w:style w:type="paragraph" w:styleId="ListContinue4">
    <w:name w:val="List Continue 4"/>
    <w:basedOn w:val="List4"/>
    <w:rsid w:val="009B1FD0"/>
    <w:pPr>
      <w:ind w:firstLine="0"/>
    </w:pPr>
  </w:style>
  <w:style w:type="paragraph" w:styleId="ListContinue5">
    <w:name w:val="List Continue 5"/>
    <w:basedOn w:val="List5"/>
    <w:rsid w:val="009B1FD0"/>
    <w:pPr>
      <w:ind w:firstLine="0"/>
    </w:pPr>
  </w:style>
  <w:style w:type="paragraph" w:styleId="ListNumber3">
    <w:name w:val="List Number 3"/>
    <w:basedOn w:val="List3"/>
    <w:rsid w:val="009B1FD0"/>
    <w:pPr>
      <w:numPr>
        <w:numId w:val="4"/>
      </w:numPr>
    </w:pPr>
  </w:style>
  <w:style w:type="paragraph" w:styleId="ListNumber4">
    <w:name w:val="List Number 4"/>
    <w:basedOn w:val="List4"/>
    <w:rsid w:val="009B1FD0"/>
    <w:pPr>
      <w:numPr>
        <w:numId w:val="5"/>
      </w:numPr>
    </w:pPr>
  </w:style>
  <w:style w:type="paragraph" w:styleId="ListNumber5">
    <w:name w:val="List Number 5"/>
    <w:basedOn w:val="List5"/>
    <w:rsid w:val="009B1FD0"/>
    <w:pPr>
      <w:numPr>
        <w:numId w:val="6"/>
      </w:numPr>
    </w:pPr>
  </w:style>
  <w:style w:type="paragraph" w:styleId="BlockText">
    <w:name w:val="Block Text"/>
    <w:basedOn w:val="Normal"/>
    <w:rsid w:val="009B1FD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B1FD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B1FD0"/>
    <w:rPr>
      <w:sz w:val="16"/>
      <w:vertAlign w:val="superscript"/>
    </w:rPr>
  </w:style>
  <w:style w:type="character" w:customStyle="1" w:styleId="Symbols">
    <w:name w:val="Symbols"/>
    <w:basedOn w:val="DefaultParagraphFont"/>
    <w:rsid w:val="009B1FD0"/>
    <w:rPr>
      <w:rFonts w:ascii="Symbol" w:hAnsi="Symbol"/>
    </w:rPr>
  </w:style>
  <w:style w:type="character" w:customStyle="1" w:styleId="MenuOptions">
    <w:name w:val="Menu Options"/>
    <w:basedOn w:val="DefaultParagraphFont"/>
    <w:rsid w:val="009B1FD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B1FD0"/>
    <w:rPr>
      <w:b/>
    </w:rPr>
  </w:style>
  <w:style w:type="character" w:customStyle="1" w:styleId="Underlined">
    <w:name w:val="Underlined"/>
    <w:basedOn w:val="DefaultParagraphFont"/>
    <w:rsid w:val="009B1FD0"/>
    <w:rPr>
      <w:u w:val="single"/>
    </w:rPr>
  </w:style>
  <w:style w:type="paragraph" w:customStyle="1" w:styleId="TableBodyTextRight">
    <w:name w:val="Table Body Text Right"/>
    <w:basedOn w:val="TableBodyText"/>
    <w:rsid w:val="009B1FD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B1FD0"/>
    <w:rPr>
      <w:sz w:val="18"/>
    </w:rPr>
  </w:style>
  <w:style w:type="paragraph" w:customStyle="1" w:styleId="BodySmallRight">
    <w:name w:val="Body Small Right"/>
    <w:basedOn w:val="BodyTextRight"/>
    <w:rsid w:val="009B1FD0"/>
    <w:rPr>
      <w:sz w:val="18"/>
      <w:szCs w:val="18"/>
    </w:rPr>
  </w:style>
  <w:style w:type="paragraph" w:customStyle="1" w:styleId="MarginEdition">
    <w:name w:val="Margin Edition"/>
    <w:basedOn w:val="MarginNote"/>
    <w:rsid w:val="009B1FD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B1FD0"/>
    <w:rPr>
      <w:sz w:val="2"/>
      <w:szCs w:val="2"/>
    </w:rPr>
  </w:style>
  <w:style w:type="character" w:customStyle="1" w:styleId="Small">
    <w:name w:val="Small"/>
    <w:basedOn w:val="DefaultParagraphFont"/>
    <w:rsid w:val="009B1FD0"/>
    <w:rPr>
      <w:sz w:val="16"/>
    </w:rPr>
  </w:style>
  <w:style w:type="paragraph" w:customStyle="1" w:styleId="WideTable">
    <w:name w:val="Wide Table"/>
    <w:basedOn w:val="Normal"/>
    <w:rsid w:val="009B1FD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B1FD0"/>
  </w:style>
  <w:style w:type="paragraph" w:styleId="Quote">
    <w:name w:val="Quote"/>
    <w:basedOn w:val="Heading1"/>
    <w:link w:val="QuoteChar"/>
    <w:qFormat/>
    <w:rsid w:val="009B1FD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B1FD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B1FD0"/>
    <w:pPr>
      <w:pageBreakBefore/>
    </w:pPr>
  </w:style>
  <w:style w:type="paragraph" w:customStyle="1" w:styleId="Border">
    <w:name w:val="Border"/>
    <w:basedOn w:val="Normal"/>
    <w:qFormat/>
    <w:rsid w:val="009B1FD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B1FD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B1FD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B1FD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B1FD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B1FD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B1FD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B1FD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B1FD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B1FD0"/>
    <w:rPr>
      <w:u w:val="single"/>
    </w:rPr>
  </w:style>
  <w:style w:type="character" w:customStyle="1" w:styleId="BoldandItalics">
    <w:name w:val="Bold and Italics"/>
    <w:qFormat/>
    <w:rsid w:val="009B1FD0"/>
    <w:rPr>
      <w:b/>
      <w:i/>
      <w:u w:val="none"/>
    </w:rPr>
  </w:style>
  <w:style w:type="paragraph" w:styleId="BalloonText">
    <w:name w:val="Balloon Text"/>
    <w:basedOn w:val="Normal"/>
    <w:link w:val="BalloonTextChar"/>
    <w:rsid w:val="009B1FD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B1FD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B1FD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B1FD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B1FD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B1FD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B1FD0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AB182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590</Words>
  <Characters>3644</Characters>
  <Application>Microsoft Office Word</Application>
  <DocSecurity>0</DocSecurity>
  <Lines>140</Lines>
  <Paragraphs>86</Paragraphs>
  <ScaleCrop>false</ScaleCrop>
  <Company>Author-it Software Corporation Ltd.</Company>
  <LinksUpToDate>false</LinksUpToDate>
  <CharactersWithSpaces>4148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FBPHVB3019 Operate a bread dough make up process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2023-01-26T22:03:00Z</dcterms:created>
  <dcterms:modified xsi:type="dcterms:W3CDTF">2023-01-26T22:03:00Z</dcterms:modified>
</cp:coreProperties>
</file>