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369" w:rsidP="004B3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FBPHVB3019 Operate a bread dough make up process</w:t>
      </w:r>
      <w:r>
        <w:fldChar w:fldCharType="end"/>
      </w:r>
    </w:p>
    <w:p w:rsidR="004B3369" w:rsidP="004B3369">
      <w:pPr>
        <w:pStyle w:val="Version"/>
        <w:sectPr w:rsidSect="003A7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A35" w:rsidP="003A7A35">
      <w:pPr>
        <w:pStyle w:val="SuperHeading"/>
      </w:pPr>
      <w:r w:rsidRPr="003A7A35">
        <w:t>Assessment Requirements for FBPHVB3019 Operate a bread dough make up process</w:t>
      </w:r>
    </w:p>
    <w:p w:rsidR="00000000" w:rsidRPr="003A7A35" w:rsidP="003A7A35">
      <w:pPr>
        <w:pStyle w:val="Heading1"/>
      </w:pPr>
      <w:bookmarkStart w:id="1" w:name="O_1186566"/>
      <w:bookmarkEnd w:id="1"/>
      <w:r w:rsidRPr="003A7A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7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5">
            <w:pPr>
              <w:pStyle w:val="BodyTextBold"/>
              <w:rPr>
                <w:lang w:val="en-NZ"/>
              </w:rPr>
            </w:pPr>
            <w:r w:rsidRPr="003A7A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5">
            <w:pPr>
              <w:pStyle w:val="BodyTextBold"/>
              <w:rPr>
                <w:lang w:val="en-NZ"/>
              </w:rPr>
            </w:pPr>
            <w:r w:rsidRPr="003A7A35">
              <w:t>Comments</w:t>
            </w:r>
          </w:p>
        </w:tc>
      </w:tr>
      <w:tr w:rsidTr="003A7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A35">
            <w:pPr>
              <w:pStyle w:val="BodyText"/>
              <w:rPr>
                <w:lang w:val="en-NZ"/>
              </w:rPr>
            </w:pPr>
            <w:r w:rsidRPr="003A7A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A35" w:rsidP="003A7A35">
            <w:pPr>
              <w:pStyle w:val="BodyText"/>
            </w:pPr>
            <w:r w:rsidRPr="003A7A35">
              <w:t>This version released with FBP Food, Beverage and Pharmaceutical Training Package Version 6.0.</w:t>
            </w:r>
          </w:p>
        </w:tc>
      </w:tr>
    </w:tbl>
    <w:p w:rsidR="00000000" w:rsidRPr="003A7A35" w:rsidP="003A7A35">
      <w:pPr>
        <w:pStyle w:val="BodyText"/>
      </w:pPr>
    </w:p>
    <w:p w:rsidR="00000000" w:rsidRPr="003A7A35" w:rsidP="003A7A35">
      <w:pPr>
        <w:pStyle w:val="AllowPageBreak"/>
      </w:pPr>
    </w:p>
    <w:p w:rsidR="00000000" w:rsidRPr="003A7A35" w:rsidP="003A7A35">
      <w:pPr>
        <w:pStyle w:val="Heading1"/>
      </w:pPr>
      <w:bookmarkStart w:id="2" w:name="O_1186567"/>
      <w:bookmarkEnd w:id="2"/>
      <w:r w:rsidRPr="003A7A35">
        <w:t>Performance Evidence</w:t>
      </w:r>
    </w:p>
    <w:p w:rsidR="00000000" w:rsidRPr="003A7A35" w:rsidP="004B3369">
      <w:pPr>
        <w:pStyle w:val="BodyText"/>
      </w:pPr>
      <w:r w:rsidRPr="003A7A35">
        <w:t>An individual demonstrating competency must satisfy all of the elements and performance criteria in this unit.</w:t>
      </w:r>
    </w:p>
    <w:p w:rsidR="00000000" w:rsidRPr="003A7A35" w:rsidP="004B3369">
      <w:pPr>
        <w:pStyle w:val="BodyText"/>
      </w:pPr>
      <w:r w:rsidRPr="003A7A35">
        <w:t>There must be evidence that the individual has operated a dough make up process to produce at least one batch of pr</w:t>
      </w:r>
      <w:r w:rsidRPr="003A7A35">
        <w:t>oduct to meet specifications, including:</w:t>
      </w:r>
    </w:p>
    <w:p w:rsidR="00000000" w:rsidRPr="003A7A35" w:rsidP="003A7A35">
      <w:pPr>
        <w:pStyle w:val="ListBullet"/>
      </w:pPr>
      <w:r w:rsidRPr="003A7A35">
        <w:t>applying safe work practices</w:t>
      </w:r>
    </w:p>
    <w:p w:rsidR="00000000" w:rsidRPr="003A7A35" w:rsidP="003A7A35">
      <w:pPr>
        <w:pStyle w:val="ListBullet"/>
      </w:pPr>
      <w:r w:rsidRPr="003A7A35">
        <w:t>applying food safety procedures to work practices</w:t>
      </w:r>
    </w:p>
    <w:p w:rsidR="00000000" w:rsidRPr="003A7A35" w:rsidP="003A7A35">
      <w:pPr>
        <w:pStyle w:val="ListBullet"/>
      </w:pPr>
      <w:r w:rsidRPr="003A7A35">
        <w:t>conducting inspections to confirm process conforms to specifications, including:</w:t>
      </w:r>
    </w:p>
    <w:p w:rsidR="00000000" w:rsidRPr="003A7A35" w:rsidP="003A7A35">
      <w:pPr>
        <w:pStyle w:val="ListBullet2"/>
      </w:pPr>
      <w:r w:rsidRPr="003A7A35">
        <w:t>dough height in hopper</w:t>
      </w:r>
    </w:p>
    <w:p w:rsidR="00000000" w:rsidRPr="003A7A35" w:rsidP="003A7A35">
      <w:pPr>
        <w:pStyle w:val="ListBullet2"/>
      </w:pPr>
      <w:r w:rsidRPr="003A7A35">
        <w:t>dough weight</w:t>
      </w:r>
    </w:p>
    <w:p w:rsidR="00000000" w:rsidRPr="003A7A35" w:rsidP="003A7A35">
      <w:pPr>
        <w:pStyle w:val="ListBullet2"/>
      </w:pPr>
      <w:r w:rsidRPr="003A7A35">
        <w:t>oil flow to divider</w:t>
      </w:r>
    </w:p>
    <w:p w:rsidR="00000000" w:rsidRPr="003A7A35" w:rsidP="003A7A35">
      <w:pPr>
        <w:pStyle w:val="ListBullet2"/>
      </w:pPr>
      <w:r w:rsidRPr="003A7A35">
        <w:t>size and shape of dough piece</w:t>
      </w:r>
    </w:p>
    <w:p w:rsidR="00000000" w:rsidRPr="003A7A35" w:rsidP="003A7A35">
      <w:pPr>
        <w:pStyle w:val="ListBullet2"/>
      </w:pPr>
      <w:r w:rsidRPr="003A7A35">
        <w:t>skin formation during intermediate proof</w:t>
      </w:r>
    </w:p>
    <w:p w:rsidR="00000000" w:rsidRPr="003A7A35" w:rsidP="003A7A35">
      <w:pPr>
        <w:pStyle w:val="ListBullet2"/>
      </w:pPr>
      <w:r w:rsidRPr="003A7A35">
        <w:t xml:space="preserve">presence of </w:t>
      </w:r>
      <w:r>
        <w:t>‘</w:t>
      </w:r>
      <w:r w:rsidRPr="003A7A35">
        <w:t>doubles</w:t>
      </w:r>
      <w:r>
        <w:t>’</w:t>
      </w:r>
    </w:p>
    <w:p w:rsidR="00000000" w:rsidRPr="003A7A35" w:rsidP="003A7A35">
      <w:pPr>
        <w:pStyle w:val="ListBullet2"/>
      </w:pPr>
      <w:r w:rsidRPr="003A7A35">
        <w:t>process variables such as time, temperature and humidity</w:t>
      </w:r>
    </w:p>
    <w:p w:rsidR="00000000" w:rsidRPr="003A7A35" w:rsidP="003A7A35">
      <w:pPr>
        <w:pStyle w:val="ListBullet"/>
      </w:pPr>
      <w:r w:rsidRPr="003A7A35">
        <w:t>taking corrective action in response to results that fail to meet specifications.</w:t>
      </w:r>
    </w:p>
    <w:p w:rsidR="00000000" w:rsidRPr="003A7A35" w:rsidP="003A7A35">
      <w:pPr>
        <w:pStyle w:val="AllowPageBreak"/>
      </w:pPr>
    </w:p>
    <w:p w:rsidR="00000000" w:rsidRPr="003A7A35" w:rsidP="003A7A35">
      <w:pPr>
        <w:pStyle w:val="Heading1"/>
      </w:pPr>
      <w:bookmarkStart w:id="3" w:name="O_1186568"/>
      <w:bookmarkEnd w:id="3"/>
      <w:r w:rsidRPr="003A7A35">
        <w:t>Knowledge Evidence</w:t>
      </w:r>
    </w:p>
    <w:p w:rsidR="00000000" w:rsidRPr="003A7A35" w:rsidP="004B3369">
      <w:pPr>
        <w:pStyle w:val="BodyText"/>
      </w:pPr>
      <w:r w:rsidRPr="003A7A35">
        <w:t>An individual must be able to demonstrate the knowledge required to perform the tasks outlined in the elements and performance criteria of this unit. This includes knowledge of:</w:t>
      </w:r>
    </w:p>
    <w:p w:rsidR="00000000" w:rsidRPr="003A7A35" w:rsidP="003A7A35">
      <w:pPr>
        <w:pStyle w:val="ListBullet"/>
      </w:pPr>
      <w:r w:rsidRPr="003A7A35">
        <w:t>the purpose and basic principles of each s</w:t>
      </w:r>
      <w:r w:rsidRPr="003A7A35">
        <w:t>tage of the dough make up process</w:t>
      </w:r>
    </w:p>
    <w:p w:rsidR="00000000" w:rsidRPr="003A7A35" w:rsidP="003A7A35">
      <w:pPr>
        <w:pStyle w:val="ListBullet"/>
      </w:pPr>
      <w:r w:rsidRPr="003A7A35">
        <w:t>basic operating principles of equipment, including main equipment components, status and purpose of guards, equipment operating capacities and applications, and the purpose and location of sensors and related feedback inst</w:t>
      </w:r>
      <w:r w:rsidRPr="003A7A35">
        <w:t>rumentation</w:t>
      </w:r>
    </w:p>
    <w:p w:rsidR="00000000" w:rsidRPr="003A7A35" w:rsidP="003A7A35">
      <w:pPr>
        <w:pStyle w:val="ListBullet"/>
      </w:pPr>
      <w:r w:rsidRPr="003A7A35">
        <w:t>good manufacturing practices (GMP) relevant to work task</w:t>
      </w:r>
    </w:p>
    <w:p w:rsidR="00000000" w:rsidRPr="003A7A35" w:rsidP="003A7A35">
      <w:pPr>
        <w:pStyle w:val="ListBullet"/>
      </w:pPr>
      <w:r w:rsidRPr="003A7A35">
        <w:t>flow of the dough make up process, and the effect of outputs on downstream processes</w:t>
      </w:r>
    </w:p>
    <w:p w:rsidR="00000000" w:rsidRPr="003A7A35" w:rsidP="003A7A35">
      <w:pPr>
        <w:pStyle w:val="ListBullet"/>
      </w:pPr>
      <w:r w:rsidRPr="003A7A35">
        <w:t>effect of process variables, including time, temperature and humidity, on process stages</w:t>
      </w:r>
    </w:p>
    <w:p w:rsidR="00000000" w:rsidRPr="003A7A35" w:rsidP="003A7A35">
      <w:pPr>
        <w:pStyle w:val="ListBullet"/>
      </w:pPr>
      <w:r w:rsidRPr="003A7A35">
        <w:t>procedures for carrying out pre-start checks, including:</w:t>
      </w:r>
    </w:p>
    <w:p w:rsidR="00000000" w:rsidRPr="003A7A35" w:rsidP="003A7A35">
      <w:pPr>
        <w:pStyle w:val="ListBullet2"/>
      </w:pPr>
      <w:r w:rsidRPr="003A7A35">
        <w:t>divider speed, weight setting and oil supply</w:t>
      </w:r>
    </w:p>
    <w:p w:rsidR="00000000" w:rsidRPr="003A7A35" w:rsidP="003A7A35">
      <w:pPr>
        <w:pStyle w:val="ListBullet2"/>
      </w:pPr>
      <w:r w:rsidRPr="003A7A35">
        <w:t>air flow from fans in rounder</w:t>
      </w:r>
    </w:p>
    <w:p w:rsidR="00000000" w:rsidRPr="003A7A35" w:rsidP="003A7A35">
      <w:pPr>
        <w:pStyle w:val="ListBullet2"/>
      </w:pPr>
      <w:r w:rsidRPr="003A7A35">
        <w:t>intermediate proving process airflow</w:t>
      </w:r>
    </w:p>
    <w:p w:rsidR="00000000" w:rsidRPr="003A7A35" w:rsidP="003A7A35">
      <w:pPr>
        <w:pStyle w:val="ListBullet2"/>
      </w:pPr>
      <w:r w:rsidRPr="003A7A35">
        <w:t>moulding process settings, including sheeting, sealing board height and width, four pi</w:t>
      </w:r>
      <w:r w:rsidRPr="003A7A35">
        <w:t>ecing and roller adjustments</w:t>
      </w:r>
    </w:p>
    <w:p w:rsidR="00000000" w:rsidRPr="003A7A35" w:rsidP="003A7A35">
      <w:pPr>
        <w:pStyle w:val="ListBullet2"/>
      </w:pPr>
      <w:r w:rsidRPr="003A7A35">
        <w:t>panning process settings, including side guides, sealing board, knives, folders and side belts</w:t>
      </w:r>
    </w:p>
    <w:p w:rsidR="00000000" w:rsidRPr="003A7A35" w:rsidP="003A7A35">
      <w:pPr>
        <w:pStyle w:val="ListBullet"/>
      </w:pPr>
      <w:r w:rsidRPr="003A7A35">
        <w:t>effect of process stages, including moulding, on dough structure</w:t>
      </w:r>
    </w:p>
    <w:p w:rsidR="00000000" w:rsidRPr="003A7A35" w:rsidP="003A7A35">
      <w:pPr>
        <w:pStyle w:val="ListBullet"/>
      </w:pPr>
      <w:r w:rsidRPr="003A7A35">
        <w:t>quality characteristics to be achieved by the dough make up proces</w:t>
      </w:r>
      <w:r w:rsidRPr="003A7A35">
        <w:t>s</w:t>
      </w:r>
    </w:p>
    <w:p w:rsidR="00000000" w:rsidRPr="003A7A35" w:rsidP="003A7A35">
      <w:pPr>
        <w:pStyle w:val="ListBullet"/>
      </w:pPr>
      <w:r w:rsidRPr="003A7A35">
        <w:t>quality requirements of materials, and effects of variation on the dough make up process</w:t>
      </w:r>
    </w:p>
    <w:p w:rsidR="00000000" w:rsidRPr="003A7A35" w:rsidP="003A7A35">
      <w:pPr>
        <w:pStyle w:val="ListBullet"/>
      </w:pPr>
      <w:r w:rsidRPr="003A7A35">
        <w:t>operating requirements and parameters, and corrective action required if operation falls outside specified operating parameters</w:t>
      </w:r>
    </w:p>
    <w:p w:rsidR="00000000" w:rsidRPr="003A7A35" w:rsidP="003A7A35">
      <w:pPr>
        <w:pStyle w:val="ListBullet"/>
      </w:pPr>
      <w:r w:rsidRPr="003A7A35">
        <w:t xml:space="preserve">typical equipment faults and related </w:t>
      </w:r>
      <w:r w:rsidRPr="003A7A35">
        <w:t>causes, including signs and symptoms of faulty equipment and early warning signs of potential problems</w:t>
      </w:r>
    </w:p>
    <w:p w:rsidR="00000000" w:rsidRPr="003A7A35" w:rsidP="003A7A35">
      <w:pPr>
        <w:pStyle w:val="ListBullet"/>
      </w:pPr>
      <w:r w:rsidRPr="003A7A35">
        <w:t>methods of monitoring dough make up process, such as inspecting, measuring and testing as required</w:t>
      </w:r>
    </w:p>
    <w:p w:rsidR="00000000" w:rsidRPr="003A7A35" w:rsidP="003A7A35">
      <w:pPr>
        <w:pStyle w:val="ListBullet"/>
      </w:pPr>
      <w:r w:rsidRPr="003A7A35">
        <w:t>inspection or test points (control points) in dough make up process, and the related procedures and requirements</w:t>
      </w:r>
    </w:p>
    <w:p w:rsidR="00000000" w:rsidRPr="003A7A35" w:rsidP="003A7A35">
      <w:pPr>
        <w:pStyle w:val="ListBullet"/>
      </w:pPr>
      <w:r w:rsidRPr="003A7A35">
        <w:t>contamination/cross-contamination, cross-contact allergen risks and food safety risks associated with dough make up, and related control measur</w:t>
      </w:r>
      <w:r w:rsidRPr="003A7A35">
        <w:t>es</w:t>
      </w:r>
    </w:p>
    <w:p w:rsidR="00000000" w:rsidRPr="003A7A35" w:rsidP="003A7A35">
      <w:pPr>
        <w:pStyle w:val="ListBullet"/>
      </w:pPr>
      <w:r w:rsidRPr="003A7A35">
        <w:t>health and safety hazards and controls relevant to the work process, including the limitations of personal protective equipment</w:t>
      </w:r>
    </w:p>
    <w:p w:rsidR="00000000" w:rsidRPr="003A7A35" w:rsidP="003A7A35">
      <w:pPr>
        <w:pStyle w:val="ListBullet"/>
      </w:pPr>
      <w:r w:rsidRPr="003A7A35">
        <w:t>requirements of different shutdowns and workplace production requirements, including emergency and routine shutdowns and proc</w:t>
      </w:r>
      <w:r w:rsidRPr="003A7A35">
        <w:t>edures to follow in the event of a power outage</w:t>
      </w:r>
    </w:p>
    <w:p w:rsidR="00000000" w:rsidRPr="003A7A35" w:rsidP="003A7A35">
      <w:pPr>
        <w:pStyle w:val="ListBullet"/>
      </w:pPr>
      <w:r w:rsidRPr="003A7A35">
        <w:t>isolation, lock-out or tag-out procedures and responsibilities</w:t>
      </w:r>
    </w:p>
    <w:p w:rsidR="00000000" w:rsidRPr="003A7A35" w:rsidP="003A7A35">
      <w:pPr>
        <w:pStyle w:val="ListBullet"/>
      </w:pPr>
      <w:r w:rsidRPr="003A7A35">
        <w:t>cleaning and sanitisation procedures for workspace and equipment</w:t>
      </w:r>
    </w:p>
    <w:p w:rsidR="00000000" w:rsidRPr="003A7A35" w:rsidP="003A7A35">
      <w:pPr>
        <w:pStyle w:val="ListBullet"/>
      </w:pPr>
      <w:r w:rsidRPr="003A7A35">
        <w:t>procedures and responsibility for reporting production and performance informati</w:t>
      </w:r>
      <w:r w:rsidRPr="003A7A35">
        <w:t>on</w:t>
      </w:r>
    </w:p>
    <w:p w:rsidR="00000000" w:rsidRPr="003A7A35" w:rsidP="003A7A35">
      <w:pPr>
        <w:pStyle w:val="ListBullet"/>
      </w:pPr>
      <w:r w:rsidRPr="003A7A35">
        <w:t>environmental issues and controls relevant to the dough make up process, including waste collection and handling procedures related to the process</w:t>
      </w:r>
    </w:p>
    <w:p w:rsidR="00000000" w:rsidRPr="003A7A35" w:rsidP="003A7A35">
      <w:pPr>
        <w:pStyle w:val="ListBullet"/>
      </w:pPr>
      <w:r w:rsidRPr="003A7A35">
        <w:t>emerging technologies related to high volume production baking</w:t>
      </w:r>
    </w:p>
    <w:p w:rsidR="00000000" w:rsidRPr="003A7A35" w:rsidP="003A7A35">
      <w:pPr>
        <w:pStyle w:val="ListBullet"/>
      </w:pPr>
      <w:r w:rsidRPr="003A7A35">
        <w:t>procedures to track traceability of product</w:t>
      </w:r>
      <w:r w:rsidRPr="003A7A35">
        <w:t>.</w:t>
      </w:r>
    </w:p>
    <w:p w:rsidR="00000000" w:rsidRPr="003A7A35" w:rsidP="003A7A35">
      <w:pPr>
        <w:pStyle w:val="AllowPageBreak"/>
      </w:pPr>
    </w:p>
    <w:p w:rsidR="00000000" w:rsidRPr="003A7A35" w:rsidP="003A7A35">
      <w:pPr>
        <w:pStyle w:val="Heading1"/>
      </w:pPr>
      <w:bookmarkStart w:id="4" w:name="O_1186569"/>
      <w:bookmarkEnd w:id="4"/>
      <w:r w:rsidRPr="003A7A35">
        <w:t>Assessment Conditions</w:t>
      </w:r>
    </w:p>
    <w:p w:rsidR="00000000" w:rsidRPr="003A7A35" w:rsidP="004B3369">
      <w:pPr>
        <w:pStyle w:val="BodyText"/>
      </w:pPr>
      <w:r w:rsidRPr="003A7A35">
        <w:t xml:space="preserve">Assessment of the skills in this unit of competency must take place under the following conditions: </w:t>
      </w:r>
    </w:p>
    <w:p w:rsidR="00000000" w:rsidRPr="003A7A35" w:rsidP="003A7A35">
      <w:pPr>
        <w:pStyle w:val="ListBullet"/>
      </w:pPr>
      <w:r w:rsidRPr="003A7A35">
        <w:t>physical conditions:</w:t>
      </w:r>
    </w:p>
    <w:p w:rsidR="00000000" w:rsidRPr="003A7A35" w:rsidP="003A7A35">
      <w:pPr>
        <w:pStyle w:val="ListBullet2"/>
      </w:pPr>
      <w:r w:rsidRPr="003A7A35">
        <w:t>a high volume production bakery or an environment that accurately represents workplace co</w:t>
      </w:r>
      <w:r w:rsidRPr="003A7A35">
        <w:t>nditions</w:t>
      </w:r>
    </w:p>
    <w:p w:rsidR="00000000" w:rsidRPr="003A7A35" w:rsidP="003A7A35">
      <w:pPr>
        <w:pStyle w:val="ListBullet"/>
      </w:pPr>
      <w:r w:rsidRPr="003A7A35">
        <w:t>resources, equipment and materials:</w:t>
      </w:r>
    </w:p>
    <w:p w:rsidR="00000000" w:rsidRPr="003A7A35" w:rsidP="003A7A35">
      <w:pPr>
        <w:pStyle w:val="ListBullet2"/>
      </w:pPr>
      <w:r w:rsidRPr="003A7A35">
        <w:t>dough to be processed</w:t>
      </w:r>
    </w:p>
    <w:p w:rsidR="00000000" w:rsidRPr="003A7A35" w:rsidP="003A7A35">
      <w:pPr>
        <w:pStyle w:val="ListBullet2"/>
      </w:pPr>
      <w:r w:rsidRPr="003A7A35">
        <w:t>personal protective clothing and equipment</w:t>
      </w:r>
    </w:p>
    <w:p w:rsidR="00000000" w:rsidRPr="003A7A35" w:rsidP="003A7A35">
      <w:pPr>
        <w:pStyle w:val="ListBullet2"/>
      </w:pPr>
      <w:r w:rsidRPr="003A7A35">
        <w:t>dough make up and transfer equipment and related services</w:t>
      </w:r>
    </w:p>
    <w:p w:rsidR="00000000" w:rsidRPr="003A7A35" w:rsidP="003A7A35">
      <w:pPr>
        <w:pStyle w:val="ListBullet"/>
      </w:pPr>
      <w:r w:rsidRPr="003A7A35">
        <w:t>specifications:</w:t>
      </w:r>
    </w:p>
    <w:p w:rsidR="00000000" w:rsidRPr="003A7A35" w:rsidP="003A7A35">
      <w:pPr>
        <w:pStyle w:val="ListBullet2"/>
      </w:pPr>
      <w:r w:rsidRPr="003A7A35">
        <w:t>production schedule and batch instructions</w:t>
      </w:r>
    </w:p>
    <w:p w:rsidR="00000000" w:rsidRPr="003A7A35" w:rsidP="003A7A35">
      <w:pPr>
        <w:pStyle w:val="ListBullet2"/>
      </w:pPr>
      <w:r w:rsidRPr="003A7A35">
        <w:t>work procedures, including advice on safe work practices, food safety, quality, cleaning and environmental requirements</w:t>
      </w:r>
    </w:p>
    <w:p w:rsidR="00000000" w:rsidRPr="003A7A35" w:rsidP="003A7A35">
      <w:pPr>
        <w:pStyle w:val="ListBullet2"/>
      </w:pPr>
      <w:r w:rsidRPr="003A7A35">
        <w:t>information on equipment capacity and operating parameters</w:t>
      </w:r>
    </w:p>
    <w:p w:rsidR="00000000" w:rsidRPr="003A7A35" w:rsidP="003A7A35">
      <w:pPr>
        <w:pStyle w:val="ListBullet2"/>
      </w:pPr>
      <w:r w:rsidRPr="003A7A35">
        <w:t>sampling schedules and test procedures and equipment.</w:t>
      </w:r>
    </w:p>
    <w:p w:rsidR="00000000" w:rsidRPr="003A7A35" w:rsidP="004B3369">
      <w:pPr>
        <w:pStyle w:val="BodyText"/>
      </w:pPr>
      <w:r w:rsidRPr="003A7A35">
        <w:t xml:space="preserve">Assessors of this unit </w:t>
      </w:r>
      <w:r w:rsidRPr="003A7A35">
        <w:t>must satisfy the requirements for assessors in applicable vocational education and training legislation, frameworks and/or standards.</w:t>
      </w:r>
    </w:p>
    <w:p w:rsidR="00000000" w:rsidRPr="003A7A35" w:rsidP="003A7A35">
      <w:pPr>
        <w:pStyle w:val="Heading1"/>
      </w:pPr>
      <w:bookmarkStart w:id="5" w:name="O_1186572"/>
      <w:bookmarkEnd w:id="5"/>
      <w:r w:rsidRPr="003A7A35">
        <w:t>Links</w:t>
      </w:r>
    </w:p>
    <w:p w:rsidR="00000000" w:rsidRPr="003A7A35" w:rsidP="004B3369">
      <w:pPr>
        <w:pStyle w:val="BodyText"/>
      </w:pPr>
      <w:r w:rsidRPr="003A7A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C4F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A7A35" w:rsidP="003A7A35"/>
    <w:sectPr w:rsidSect="003A7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5" w:rsidRPr="004B3369" w:rsidP="004B3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69" w:rsidP="003A7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369" w:rsidP="003A7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3369" w:rsidP="003A7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A35" w:rsidRPr="004B3369" w:rsidP="004B3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369" w:rsidRPr="002D2AF8" w:rsidP="003A7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FBPHVB3019 Operate a bread dough make up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B3369" w:rsidP="003A7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209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A60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322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A35"/>
  </w:style>
  <w:style w:type="character" w:customStyle="1" w:styleId="Heading1Char">
    <w:name w:val="Heading 1 Char"/>
    <w:basedOn w:val="DefaultParagraphFont"/>
    <w:link w:val="Heading1"/>
    <w:rsid w:val="003A7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A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7A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7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7A35"/>
    <w:rPr>
      <w:b/>
    </w:rPr>
  </w:style>
  <w:style w:type="character" w:customStyle="1" w:styleId="Heading2Char">
    <w:name w:val="Heading 2 Char"/>
    <w:basedOn w:val="DefaultParagraphFont"/>
    <w:link w:val="Heading2"/>
    <w:rsid w:val="003A7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7A35"/>
    <w:rPr>
      <w:b/>
      <w:spacing w:val="0"/>
    </w:rPr>
  </w:style>
  <w:style w:type="paragraph" w:customStyle="1" w:styleId="SuperTitle">
    <w:name w:val="SuperTitle"/>
    <w:basedOn w:val="Title"/>
    <w:rsid w:val="003A7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A35"/>
    <w:rPr>
      <w:i/>
    </w:rPr>
  </w:style>
  <w:style w:type="paragraph" w:styleId="Caption">
    <w:name w:val="caption"/>
    <w:basedOn w:val="BodyText"/>
    <w:next w:val="Normal"/>
    <w:qFormat/>
    <w:rsid w:val="003A7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A35"/>
  </w:style>
  <w:style w:type="paragraph" w:styleId="TableofFigures">
    <w:name w:val="table of figures"/>
    <w:basedOn w:val="Normal"/>
    <w:next w:val="Normal"/>
    <w:semiHidden/>
    <w:rsid w:val="003A7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A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7A35"/>
    <w:rPr>
      <w:rFonts w:ascii="Wingdings" w:hAnsi="Wingdings"/>
    </w:rPr>
  </w:style>
  <w:style w:type="paragraph" w:customStyle="1" w:styleId="TableHeading">
    <w:name w:val="Table Heading"/>
    <w:basedOn w:val="HeadingBase"/>
    <w:rsid w:val="003A7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A35"/>
    <w:rPr>
      <w:color w:val="0033CC"/>
      <w:u w:val="none"/>
    </w:rPr>
  </w:style>
  <w:style w:type="paragraph" w:customStyle="1" w:styleId="BodyTextRight">
    <w:name w:val="Body Text Right"/>
    <w:basedOn w:val="BodyText"/>
    <w:rsid w:val="003A7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A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A35"/>
    <w:rPr>
      <w:sz w:val="32"/>
    </w:rPr>
  </w:style>
  <w:style w:type="paragraph" w:customStyle="1" w:styleId="HeadingProcedure">
    <w:name w:val="Heading Procedure"/>
    <w:basedOn w:val="HeadingBase"/>
    <w:next w:val="Normal"/>
    <w:rsid w:val="003A7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A35"/>
    <w:pPr>
      <w:spacing w:before="60" w:after="60"/>
    </w:pPr>
  </w:style>
  <w:style w:type="paragraph" w:styleId="ListContinue">
    <w:name w:val="List Continue"/>
    <w:basedOn w:val="List"/>
    <w:rsid w:val="003A7A35"/>
    <w:pPr>
      <w:ind w:firstLine="0"/>
    </w:pPr>
  </w:style>
  <w:style w:type="paragraph" w:customStyle="1" w:styleId="ListNote">
    <w:name w:val="List Note"/>
    <w:basedOn w:val="List"/>
    <w:rsid w:val="003A7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A35"/>
    <w:rPr>
      <w:rFonts w:ascii="Courier New" w:hAnsi="Courier New"/>
    </w:rPr>
  </w:style>
  <w:style w:type="paragraph" w:customStyle="1" w:styleId="NoteBullet">
    <w:name w:val="Note Bullet"/>
    <w:basedOn w:val="Note"/>
    <w:rsid w:val="003A7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A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7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A35"/>
    <w:rPr>
      <w:b/>
      <w:smallCaps/>
    </w:rPr>
  </w:style>
  <w:style w:type="paragraph" w:customStyle="1" w:styleId="TableListNumber">
    <w:name w:val="Table List Number"/>
    <w:basedOn w:val="ListNumber"/>
    <w:rsid w:val="003A7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A35"/>
    <w:pPr>
      <w:numPr>
        <w:numId w:val="9"/>
      </w:numPr>
    </w:pPr>
  </w:style>
  <w:style w:type="paragraph" w:customStyle="1" w:styleId="ListAlpha2">
    <w:name w:val="List Alpha 2"/>
    <w:basedOn w:val="List2"/>
    <w:rsid w:val="003A7A35"/>
    <w:pPr>
      <w:numPr>
        <w:numId w:val="8"/>
      </w:numPr>
    </w:pPr>
  </w:style>
  <w:style w:type="paragraph" w:styleId="List2">
    <w:name w:val="List 2"/>
    <w:basedOn w:val="BodyText"/>
    <w:rsid w:val="003A7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A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A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7A35"/>
    <w:pPr>
      <w:numPr>
        <w:numId w:val="4"/>
      </w:numPr>
    </w:pPr>
  </w:style>
  <w:style w:type="paragraph" w:styleId="ListContinue2">
    <w:name w:val="List Continue 2"/>
    <w:basedOn w:val="List2"/>
    <w:rsid w:val="003A7A35"/>
    <w:pPr>
      <w:ind w:firstLine="0"/>
    </w:pPr>
  </w:style>
  <w:style w:type="paragraph" w:styleId="ListContinue3">
    <w:name w:val="List Continue 3"/>
    <w:basedOn w:val="List3"/>
    <w:rsid w:val="003A7A35"/>
    <w:pPr>
      <w:ind w:left="1021" w:firstLine="0"/>
    </w:pPr>
  </w:style>
  <w:style w:type="paragraph" w:styleId="ListContinue4">
    <w:name w:val="List Continue 4"/>
    <w:basedOn w:val="List4"/>
    <w:rsid w:val="003A7A35"/>
    <w:pPr>
      <w:ind w:firstLine="0"/>
    </w:pPr>
  </w:style>
  <w:style w:type="paragraph" w:styleId="ListContinue5">
    <w:name w:val="List Continue 5"/>
    <w:basedOn w:val="List5"/>
    <w:rsid w:val="003A7A35"/>
    <w:pPr>
      <w:ind w:firstLine="0"/>
    </w:pPr>
  </w:style>
  <w:style w:type="paragraph" w:styleId="ListNumber3">
    <w:name w:val="List Number 3"/>
    <w:basedOn w:val="List3"/>
    <w:rsid w:val="003A7A35"/>
    <w:pPr>
      <w:numPr>
        <w:numId w:val="5"/>
      </w:numPr>
    </w:pPr>
  </w:style>
  <w:style w:type="paragraph" w:styleId="ListNumber4">
    <w:name w:val="List Number 4"/>
    <w:basedOn w:val="List4"/>
    <w:rsid w:val="003A7A35"/>
    <w:pPr>
      <w:numPr>
        <w:numId w:val="6"/>
      </w:numPr>
    </w:pPr>
  </w:style>
  <w:style w:type="paragraph" w:styleId="ListNumber5">
    <w:name w:val="List Number 5"/>
    <w:basedOn w:val="List5"/>
    <w:rsid w:val="003A7A35"/>
    <w:pPr>
      <w:numPr>
        <w:numId w:val="7"/>
      </w:numPr>
    </w:pPr>
  </w:style>
  <w:style w:type="paragraph" w:styleId="BlockText">
    <w:name w:val="Block Text"/>
    <w:basedOn w:val="Normal"/>
    <w:rsid w:val="003A7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A35"/>
    <w:rPr>
      <w:sz w:val="16"/>
      <w:vertAlign w:val="superscript"/>
    </w:rPr>
  </w:style>
  <w:style w:type="character" w:customStyle="1" w:styleId="Symbols">
    <w:name w:val="Symbols"/>
    <w:basedOn w:val="DefaultParagraphFont"/>
    <w:rsid w:val="003A7A35"/>
    <w:rPr>
      <w:rFonts w:ascii="Symbol" w:hAnsi="Symbol"/>
    </w:rPr>
  </w:style>
  <w:style w:type="character" w:customStyle="1" w:styleId="MenuOptions">
    <w:name w:val="Menu Options"/>
    <w:basedOn w:val="DefaultParagraphFont"/>
    <w:rsid w:val="003A7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A35"/>
    <w:rPr>
      <w:b/>
    </w:rPr>
  </w:style>
  <w:style w:type="character" w:customStyle="1" w:styleId="Underlined">
    <w:name w:val="Underlined"/>
    <w:basedOn w:val="DefaultParagraphFont"/>
    <w:rsid w:val="003A7A35"/>
    <w:rPr>
      <w:u w:val="single"/>
    </w:rPr>
  </w:style>
  <w:style w:type="paragraph" w:customStyle="1" w:styleId="TableBodyTextRight">
    <w:name w:val="Table Body Text Right"/>
    <w:basedOn w:val="TableBodyText"/>
    <w:rsid w:val="003A7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A35"/>
    <w:rPr>
      <w:sz w:val="18"/>
    </w:rPr>
  </w:style>
  <w:style w:type="paragraph" w:customStyle="1" w:styleId="BodySmallRight">
    <w:name w:val="Body Small Right"/>
    <w:basedOn w:val="BodyTextRight"/>
    <w:rsid w:val="003A7A35"/>
    <w:rPr>
      <w:sz w:val="18"/>
      <w:szCs w:val="18"/>
    </w:rPr>
  </w:style>
  <w:style w:type="paragraph" w:customStyle="1" w:styleId="MarginEdition">
    <w:name w:val="Margin Edition"/>
    <w:basedOn w:val="MarginNote"/>
    <w:rsid w:val="003A7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A35"/>
    <w:rPr>
      <w:sz w:val="2"/>
      <w:szCs w:val="2"/>
    </w:rPr>
  </w:style>
  <w:style w:type="character" w:customStyle="1" w:styleId="Small">
    <w:name w:val="Small"/>
    <w:basedOn w:val="DefaultParagraphFont"/>
    <w:rsid w:val="003A7A35"/>
    <w:rPr>
      <w:sz w:val="16"/>
    </w:rPr>
  </w:style>
  <w:style w:type="paragraph" w:customStyle="1" w:styleId="WideTable">
    <w:name w:val="Wide Table"/>
    <w:basedOn w:val="Normal"/>
    <w:rsid w:val="003A7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A35"/>
  </w:style>
  <w:style w:type="paragraph" w:styleId="Quote">
    <w:name w:val="Quote"/>
    <w:basedOn w:val="Heading1"/>
    <w:link w:val="QuoteChar"/>
    <w:qFormat/>
    <w:rsid w:val="003A7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A35"/>
    <w:pPr>
      <w:pageBreakBefore/>
    </w:pPr>
  </w:style>
  <w:style w:type="paragraph" w:customStyle="1" w:styleId="Border">
    <w:name w:val="Border"/>
    <w:basedOn w:val="Normal"/>
    <w:qFormat/>
    <w:rsid w:val="003A7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A35"/>
    <w:rPr>
      <w:u w:val="single"/>
    </w:rPr>
  </w:style>
  <w:style w:type="character" w:customStyle="1" w:styleId="BoldandItalics">
    <w:name w:val="Bold and Italics"/>
    <w:qFormat/>
    <w:rsid w:val="003A7A35"/>
    <w:rPr>
      <w:b/>
      <w:i/>
      <w:u w:val="none"/>
    </w:rPr>
  </w:style>
  <w:style w:type="paragraph" w:styleId="BalloonText">
    <w:name w:val="Balloon Text"/>
    <w:basedOn w:val="Normal"/>
    <w:link w:val="BalloonTextChar"/>
    <w:rsid w:val="003A7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A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3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4302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FBPHVB3019 Operate a bread dough make up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2022-04-19T18:26:00Z</dcterms:created>
  <dcterms:modified xsi:type="dcterms:W3CDTF">2022-04-19T18:26:00Z</dcterms:modified>
</cp:coreProperties>
</file>